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21AFD" w14:textId="77777777" w:rsidR="007471E0" w:rsidRPr="00E00BD5" w:rsidRDefault="007471E0" w:rsidP="00E00BD5">
      <w:pPr>
        <w:pStyle w:val="Rubrik1"/>
        <w:spacing w:before="2040" w:line="360" w:lineRule="auto"/>
        <w:jc w:val="center"/>
        <w:rPr>
          <w:rFonts w:ascii="Arial Narrow" w:hAnsi="Arial Narrow"/>
          <w:b w:val="0"/>
          <w:bCs w:val="0"/>
          <w:color w:val="auto"/>
          <w:sz w:val="32"/>
          <w:szCs w:val="32"/>
          <w:lang w:val="sv-SE"/>
        </w:rPr>
      </w:pPr>
      <w:r w:rsidRPr="007D0AFD">
        <w:rPr>
          <w:rFonts w:ascii="Arial Narrow" w:hAnsi="Arial Narrow"/>
          <w:b w:val="0"/>
          <w:bCs w:val="0"/>
          <w:color w:val="auto"/>
          <w:sz w:val="48"/>
          <w:szCs w:val="48"/>
          <w:lang w:val="sv-SE"/>
        </w:rPr>
        <w:t>Anslutningsavtal</w:t>
      </w:r>
      <w:r w:rsidR="007D0AFD" w:rsidRPr="007D0AFD">
        <w:rPr>
          <w:rFonts w:ascii="Arial Narrow" w:hAnsi="Arial Narrow"/>
          <w:b w:val="0"/>
          <w:bCs w:val="0"/>
          <w:color w:val="auto"/>
          <w:sz w:val="48"/>
          <w:szCs w:val="48"/>
          <w:lang w:val="sv-SE"/>
        </w:rPr>
        <w:br/>
      </w:r>
      <w:r w:rsidRPr="00E00BD5">
        <w:rPr>
          <w:rFonts w:ascii="Arial Narrow" w:hAnsi="Arial Narrow"/>
          <w:b w:val="0"/>
          <w:bCs w:val="0"/>
          <w:sz w:val="32"/>
          <w:szCs w:val="32"/>
          <w:lang w:val="sv-SE"/>
        </w:rPr>
        <w:t>för Leverantör</w:t>
      </w:r>
      <w:r w:rsidR="007D0AFD" w:rsidRPr="00E00BD5">
        <w:rPr>
          <w:rFonts w:ascii="Arial Narrow" w:hAnsi="Arial Narrow"/>
          <w:b w:val="0"/>
          <w:bCs w:val="0"/>
          <w:sz w:val="32"/>
          <w:szCs w:val="32"/>
          <w:lang w:val="sv-SE"/>
        </w:rPr>
        <w:br/>
      </w:r>
      <w:r w:rsidRPr="00E00BD5">
        <w:rPr>
          <w:rFonts w:ascii="Arial Narrow" w:hAnsi="Arial Narrow"/>
          <w:b w:val="0"/>
          <w:bCs w:val="0"/>
          <w:color w:val="auto"/>
          <w:sz w:val="32"/>
          <w:szCs w:val="32"/>
          <w:lang w:val="sv-SE"/>
        </w:rPr>
        <w:t>Avseende Valfrihetssystem 2018 E-legitimering</w:t>
      </w:r>
    </w:p>
    <w:p w14:paraId="4BC20618" w14:textId="77777777" w:rsidR="001D4DB2" w:rsidRPr="001D4DB2" w:rsidRDefault="001D4DB2" w:rsidP="001D4DB2">
      <w:pPr>
        <w:pStyle w:val="Rubrik2"/>
        <w:pageBreakBefore/>
        <w:jc w:val="left"/>
      </w:pPr>
      <w:r>
        <w:lastRenderedPageBreak/>
        <w:t>1.</w:t>
      </w:r>
      <w:r>
        <w:tab/>
      </w:r>
      <w:r w:rsidRPr="00B33C80">
        <w:t>Avtalsparter</w:t>
      </w:r>
    </w:p>
    <w:p w14:paraId="6D70AAAC" w14:textId="77777777" w:rsidR="007471E0" w:rsidRPr="00B33C80" w:rsidRDefault="007471E0" w:rsidP="007D0AFD">
      <w:pPr>
        <w:ind w:left="851"/>
        <w:jc w:val="both"/>
      </w:pPr>
      <w:r w:rsidRPr="00B33C80">
        <w:t>Detta anslutningsavtal (”Anslutningsavtalet”) har träffats mellan:</w:t>
      </w:r>
    </w:p>
    <w:p w14:paraId="165079A1" w14:textId="77777777" w:rsidR="007471E0" w:rsidRDefault="007471E0" w:rsidP="007D0AFD">
      <w:pPr>
        <w:pStyle w:val="Numreradlista"/>
        <w:jc w:val="both"/>
      </w:pPr>
      <w:r>
        <w:t>Myndigheten för digital förvaltning</w:t>
      </w:r>
      <w:r w:rsidRPr="00B33C80">
        <w:t>, org.</w:t>
      </w:r>
      <w:r>
        <w:t xml:space="preserve"> </w:t>
      </w:r>
      <w:r w:rsidRPr="00B33C80">
        <w:t xml:space="preserve">nr </w:t>
      </w:r>
      <w:r w:rsidRPr="00025145">
        <w:t>202100-6883</w:t>
      </w:r>
    </w:p>
    <w:p w14:paraId="2856D3C1" w14:textId="1084A14C" w:rsidR="007471E0" w:rsidRDefault="007D0AFD" w:rsidP="007D0AFD">
      <w:pPr>
        <w:pStyle w:val="Numreradlista"/>
        <w:spacing w:before="360"/>
        <w:ind w:left="1700" w:hanging="850"/>
        <w:jc w:val="both"/>
      </w:pPr>
      <w:r w:rsidRPr="004B2934">
        <w:rPr>
          <w:rFonts w:cs="Arial"/>
          <w:bCs/>
          <w:iCs/>
          <w:szCs w:val="28"/>
          <w:u w:val="single"/>
        </w:rPr>
        <w:fldChar w:fldCharType="begin">
          <w:ffData>
            <w:name w:val="Text1"/>
            <w:enabled/>
            <w:calcOnExit w:val="0"/>
            <w:statusText w:type="text" w:val="Namn och org.nr"/>
            <w:textInput/>
          </w:ffData>
        </w:fldChar>
      </w:r>
      <w:bookmarkStart w:id="0" w:name="Text1"/>
      <w:r w:rsidRPr="004B2934">
        <w:rPr>
          <w:rFonts w:cs="Arial"/>
          <w:bCs/>
          <w:iCs/>
          <w:szCs w:val="28"/>
          <w:u w:val="single"/>
        </w:rPr>
        <w:instrText xml:space="preserve"> FORMTEXT </w:instrText>
      </w:r>
      <w:r w:rsidRPr="004B2934">
        <w:rPr>
          <w:rFonts w:cs="Arial"/>
          <w:bCs/>
          <w:iCs/>
          <w:szCs w:val="28"/>
          <w:u w:val="single"/>
        </w:rPr>
      </w:r>
      <w:r w:rsidRPr="004B2934">
        <w:rPr>
          <w:rFonts w:cs="Arial"/>
          <w:bCs/>
          <w:iCs/>
          <w:szCs w:val="28"/>
          <w:u w:val="single"/>
        </w:rPr>
        <w:fldChar w:fldCharType="separate"/>
      </w:r>
      <w:r w:rsidRPr="004B2934">
        <w:rPr>
          <w:rFonts w:cs="Arial"/>
          <w:bCs/>
          <w:iCs/>
          <w:noProof/>
          <w:szCs w:val="28"/>
          <w:u w:val="single"/>
        </w:rPr>
        <w:t> </w:t>
      </w:r>
      <w:r w:rsidRPr="004B2934">
        <w:rPr>
          <w:rFonts w:cs="Arial"/>
          <w:bCs/>
          <w:iCs/>
          <w:noProof/>
          <w:szCs w:val="28"/>
          <w:u w:val="single"/>
        </w:rPr>
        <w:t> </w:t>
      </w:r>
      <w:r w:rsidRPr="004B2934">
        <w:rPr>
          <w:rFonts w:cs="Arial"/>
          <w:bCs/>
          <w:iCs/>
          <w:noProof/>
          <w:szCs w:val="28"/>
          <w:u w:val="single"/>
        </w:rPr>
        <w:t> </w:t>
      </w:r>
      <w:r w:rsidRPr="004B2934">
        <w:rPr>
          <w:rFonts w:cs="Arial"/>
          <w:bCs/>
          <w:iCs/>
          <w:noProof/>
          <w:szCs w:val="28"/>
          <w:u w:val="single"/>
        </w:rPr>
        <w:t> </w:t>
      </w:r>
      <w:r w:rsidRPr="004B2934">
        <w:rPr>
          <w:rFonts w:cs="Arial"/>
          <w:bCs/>
          <w:iCs/>
          <w:noProof/>
          <w:szCs w:val="28"/>
          <w:u w:val="single"/>
        </w:rPr>
        <w:t> </w:t>
      </w:r>
      <w:r w:rsidRPr="004B2934">
        <w:rPr>
          <w:rFonts w:cs="Arial"/>
          <w:bCs/>
          <w:iCs/>
          <w:szCs w:val="28"/>
          <w:u w:val="single"/>
        </w:rPr>
        <w:fldChar w:fldCharType="end"/>
      </w:r>
      <w:bookmarkEnd w:id="0"/>
      <w:r>
        <w:tab/>
      </w:r>
      <w:r w:rsidR="007471E0">
        <w:t xml:space="preserve">(”Förlitande part”) </w:t>
      </w:r>
    </w:p>
    <w:p w14:paraId="26066AC8" w14:textId="77777777" w:rsidR="007471E0" w:rsidRPr="004677ED" w:rsidRDefault="007471E0" w:rsidP="007D0AFD">
      <w:pPr>
        <w:pStyle w:val="Numreradlista"/>
        <w:numPr>
          <w:ilvl w:val="0"/>
          <w:numId w:val="0"/>
        </w:numPr>
        <w:spacing w:before="0"/>
        <w:ind w:left="1701"/>
        <w:jc w:val="both"/>
        <w:rPr>
          <w:i/>
          <w:sz w:val="20"/>
        </w:rPr>
      </w:pPr>
      <w:r w:rsidRPr="004677ED">
        <w:rPr>
          <w:i/>
          <w:sz w:val="20"/>
        </w:rPr>
        <w:t>Namn och org.nr</w:t>
      </w:r>
    </w:p>
    <w:p w14:paraId="5F3B4210" w14:textId="4B2CA71E" w:rsidR="007471E0" w:rsidRDefault="007D0AFD" w:rsidP="007D0AFD">
      <w:pPr>
        <w:pStyle w:val="Numreradlista"/>
        <w:spacing w:before="360"/>
        <w:ind w:left="1700" w:hanging="850"/>
        <w:jc w:val="both"/>
      </w:pPr>
      <w:r w:rsidRPr="004B2934">
        <w:rPr>
          <w:rFonts w:cs="Arial"/>
          <w:bCs/>
          <w:iCs/>
          <w:szCs w:val="28"/>
          <w:u w:val="single"/>
        </w:rPr>
        <w:fldChar w:fldCharType="begin">
          <w:ffData>
            <w:name w:val=""/>
            <w:enabled/>
            <w:calcOnExit w:val="0"/>
            <w:statusText w:type="text" w:val="Namn och org.nr"/>
            <w:textInput/>
          </w:ffData>
        </w:fldChar>
      </w:r>
      <w:r w:rsidRPr="004B2934">
        <w:rPr>
          <w:rFonts w:cs="Arial"/>
          <w:bCs/>
          <w:iCs/>
          <w:szCs w:val="28"/>
          <w:u w:val="single"/>
        </w:rPr>
        <w:instrText xml:space="preserve"> FORMTEXT </w:instrText>
      </w:r>
      <w:r w:rsidRPr="004B2934">
        <w:rPr>
          <w:rFonts w:cs="Arial"/>
          <w:bCs/>
          <w:iCs/>
          <w:szCs w:val="28"/>
          <w:u w:val="single"/>
        </w:rPr>
      </w:r>
      <w:r w:rsidRPr="004B2934">
        <w:rPr>
          <w:rFonts w:cs="Arial"/>
          <w:bCs/>
          <w:iCs/>
          <w:szCs w:val="28"/>
          <w:u w:val="single"/>
        </w:rPr>
        <w:fldChar w:fldCharType="separate"/>
      </w:r>
      <w:r w:rsidRPr="004B2934">
        <w:rPr>
          <w:rFonts w:cs="Arial"/>
          <w:bCs/>
          <w:iCs/>
          <w:noProof/>
          <w:szCs w:val="28"/>
          <w:u w:val="single"/>
        </w:rPr>
        <w:t> </w:t>
      </w:r>
      <w:r w:rsidRPr="004B2934">
        <w:rPr>
          <w:rFonts w:cs="Arial"/>
          <w:bCs/>
          <w:iCs/>
          <w:noProof/>
          <w:szCs w:val="28"/>
          <w:u w:val="single"/>
        </w:rPr>
        <w:t> </w:t>
      </w:r>
      <w:r w:rsidRPr="004B2934">
        <w:rPr>
          <w:rFonts w:cs="Arial"/>
          <w:bCs/>
          <w:iCs/>
          <w:noProof/>
          <w:szCs w:val="28"/>
          <w:u w:val="single"/>
        </w:rPr>
        <w:t> </w:t>
      </w:r>
      <w:r w:rsidRPr="004B2934">
        <w:rPr>
          <w:rFonts w:cs="Arial"/>
          <w:bCs/>
          <w:iCs/>
          <w:noProof/>
          <w:szCs w:val="28"/>
          <w:u w:val="single"/>
        </w:rPr>
        <w:t> </w:t>
      </w:r>
      <w:r w:rsidRPr="004B2934">
        <w:rPr>
          <w:rFonts w:cs="Arial"/>
          <w:bCs/>
          <w:iCs/>
          <w:noProof/>
          <w:szCs w:val="28"/>
          <w:u w:val="single"/>
        </w:rPr>
        <w:t> </w:t>
      </w:r>
      <w:r w:rsidRPr="004B2934">
        <w:rPr>
          <w:rFonts w:cs="Arial"/>
          <w:bCs/>
          <w:iCs/>
          <w:szCs w:val="28"/>
          <w:u w:val="single"/>
        </w:rPr>
        <w:fldChar w:fldCharType="end"/>
      </w:r>
      <w:r>
        <w:tab/>
      </w:r>
      <w:r w:rsidR="007471E0">
        <w:t>(”Leverantören”)</w:t>
      </w:r>
    </w:p>
    <w:p w14:paraId="7F623D9F" w14:textId="77777777" w:rsidR="007471E0" w:rsidRDefault="007471E0" w:rsidP="007D0AFD">
      <w:pPr>
        <w:pStyle w:val="Numreradlista"/>
        <w:numPr>
          <w:ilvl w:val="0"/>
          <w:numId w:val="0"/>
        </w:numPr>
        <w:spacing w:before="0"/>
        <w:ind w:left="1701"/>
        <w:jc w:val="both"/>
        <w:rPr>
          <w:i/>
          <w:sz w:val="20"/>
        </w:rPr>
      </w:pPr>
      <w:r>
        <w:rPr>
          <w:i/>
          <w:sz w:val="20"/>
        </w:rPr>
        <w:t>Namn och org.nr</w:t>
      </w:r>
    </w:p>
    <w:p w14:paraId="76E2E67C" w14:textId="77777777" w:rsidR="007471E0" w:rsidRPr="00B33C80" w:rsidRDefault="007471E0" w:rsidP="007D0AFD">
      <w:pPr>
        <w:spacing w:before="360"/>
        <w:ind w:firstLine="850"/>
        <w:jc w:val="both"/>
      </w:pPr>
      <w:r w:rsidRPr="00B33C80">
        <w:t>(var och en ”Part” och gemensamt ”Parterna”).</w:t>
      </w:r>
    </w:p>
    <w:p w14:paraId="79B10846" w14:textId="77777777" w:rsidR="001D4DB2" w:rsidRDefault="001D4DB2" w:rsidP="001D4DB2">
      <w:pPr>
        <w:pStyle w:val="Rubrik2"/>
        <w:keepNext w:val="0"/>
        <w:keepLines w:val="0"/>
        <w:jc w:val="left"/>
      </w:pPr>
      <w:r>
        <w:t>2.</w:t>
      </w:r>
      <w:r>
        <w:tab/>
        <w:t>Bakgrund</w:t>
      </w:r>
    </w:p>
    <w:p w14:paraId="17974E8F" w14:textId="77777777" w:rsidR="00511F9B" w:rsidRDefault="00511F9B" w:rsidP="00511F9B">
      <w:pPr>
        <w:ind w:left="850" w:hanging="850"/>
      </w:pPr>
      <w:r>
        <w:t>2.1</w:t>
      </w:r>
      <w:r>
        <w:tab/>
      </w:r>
      <w:r w:rsidRPr="007D0AFD">
        <w:t>Enligt förordningen (2018:1486) med instruktion för Myndigheten för digital förvaltning ska myndigheten tillhandahålla och administrera valfrihetssystem enligt lagen (2013:311) om valfrihetssystem i fråga om tjänster för elektronisk identifiering.</w:t>
      </w:r>
    </w:p>
    <w:p w14:paraId="22AD716F" w14:textId="77777777" w:rsidR="00511F9B" w:rsidRDefault="00511F9B" w:rsidP="007D414E">
      <w:pPr>
        <w:ind w:left="850" w:hanging="850"/>
        <w:jc w:val="both"/>
      </w:pPr>
      <w:r>
        <w:t>2.2</w:t>
      </w:r>
      <w:r>
        <w:tab/>
      </w:r>
      <w:r w:rsidRPr="007D0AFD">
        <w:t>Myndigheten för digital förvaltning har tagit fram ett valfrihetssystem som ett komplement till det tidigare inrättade Valfrihetssystem 2018 E-legitimering. Det nya valfrihetssystemet har tagits fram i syfte att möta myndigheters behov av att alla användare ska kunna legitimera sig och få tillgång till den offentliga förvaltningens e-tjänster. Det nya valfrihetssystemet benämns Valfrihetssystem 2018 E-legitimering (Valfrihetssystem 2018). Valfrihetssystem 2018 omfattar andra tekniska krav än de som gäller för Valfrihetssystem 2017 E-legitimering.</w:t>
      </w:r>
    </w:p>
    <w:p w14:paraId="72E56C9D" w14:textId="77777777" w:rsidR="00511F9B" w:rsidRDefault="00511F9B" w:rsidP="007D414E">
      <w:pPr>
        <w:ind w:left="850" w:hanging="850"/>
        <w:jc w:val="both"/>
      </w:pPr>
      <w:r>
        <w:t>2.3</w:t>
      </w:r>
      <w:r>
        <w:tab/>
      </w:r>
      <w:r w:rsidRPr="007D0AFD">
        <w:t>Även i Valfrihetssystemet finns det en tydlig koppling mellan en utfärdad e-legitimation och identitetsintyg. Den som tillhandahåller e-legitimationer svarar i förhållande till part som litar på dem för att e-legitimationerna har utfärdats enligt för Valfrihetssystem 2018 tillämpliga bestämmelser, däribland att de har en viss tillitsnivå, samt att det tillhandahålls en legitimeringsfunktion. Det är dock användaren som väljer e-legitimation. Leverantören ska till förlitande part också tillhandahålla en identifierings- och intygsfunktion och leverera identitetsintyg försett med elektronisk stämpel samt tillhandahålla en funktion för elektroniska underskrifter.</w:t>
      </w:r>
    </w:p>
    <w:p w14:paraId="6684B333" w14:textId="77777777" w:rsidR="00511F9B" w:rsidRDefault="00511F9B" w:rsidP="007D414E">
      <w:pPr>
        <w:ind w:left="850" w:hanging="850"/>
        <w:jc w:val="both"/>
      </w:pPr>
      <w:r>
        <w:t>2.4</w:t>
      </w:r>
      <w:r>
        <w:tab/>
      </w:r>
      <w:r w:rsidRPr="007D0AFD">
        <w:t>Myndigheten för digital förvaltning ingår Anslutningsavtalet både för egen räkning och undertecknar Anslutningsavtalet som ombud för de Förlitande parter som är anslutna till Valfrihetssystem 2018. Varje Förlitande part som från tid till annan är ansluten till Valfrihetssystem 2018 ska ha de rättigheter och skyldigheter gentemot Leverantören som framgår av Anslutningsavtalet.</w:t>
      </w:r>
    </w:p>
    <w:p w14:paraId="0BDBA896" w14:textId="77777777" w:rsidR="00511F9B" w:rsidRDefault="00511F9B" w:rsidP="007D414E">
      <w:pPr>
        <w:ind w:left="850" w:hanging="850"/>
        <w:jc w:val="both"/>
      </w:pPr>
      <w:r>
        <w:lastRenderedPageBreak/>
        <w:t>2.5</w:t>
      </w:r>
      <w:r>
        <w:tab/>
      </w:r>
      <w:r w:rsidRPr="007D0AFD">
        <w:t>Genom Anslutningsavtalet tillträder Leverantören ett regelverk för Valfrihetssystem 2018 (Regelverket) som administreras av Myndigheten för digital förvaltning och förbinder sig att:</w:t>
      </w:r>
    </w:p>
    <w:p w14:paraId="04DF3C0B" w14:textId="77777777" w:rsidR="00511F9B" w:rsidRPr="007D0AFD" w:rsidRDefault="00511F9B" w:rsidP="007D414E">
      <w:pPr>
        <w:pStyle w:val="Normaltindrag"/>
        <w:numPr>
          <w:ilvl w:val="0"/>
          <w:numId w:val="12"/>
        </w:numPr>
      </w:pPr>
      <w:r w:rsidRPr="007D0AFD">
        <w:t xml:space="preserve">till Användare utfärda e-legitimation med viss tillitsnivå och tillhandahålla Legitimeringsfunktion, </w:t>
      </w:r>
    </w:p>
    <w:p w14:paraId="030F124B" w14:textId="77777777" w:rsidR="00511F9B" w:rsidRPr="007D0AFD" w:rsidRDefault="00511F9B" w:rsidP="007D414E">
      <w:pPr>
        <w:pStyle w:val="Normaltindrag"/>
        <w:numPr>
          <w:ilvl w:val="0"/>
          <w:numId w:val="12"/>
        </w:numPr>
      </w:pPr>
      <w:r w:rsidRPr="007D0AFD">
        <w:t>till Förlitande part tillhandahålla Identifierings- och intygsfunktioner samt förse Identitetsintyg med elektronisk stämpel för Användare som brukar sådana e-legitimationer, och</w:t>
      </w:r>
    </w:p>
    <w:p w14:paraId="743D85BC" w14:textId="77777777" w:rsidR="00511F9B" w:rsidRPr="007D0AFD" w:rsidRDefault="00511F9B" w:rsidP="007D414E">
      <w:pPr>
        <w:pStyle w:val="Normaltindrag"/>
        <w:numPr>
          <w:ilvl w:val="0"/>
          <w:numId w:val="12"/>
        </w:numPr>
      </w:pPr>
      <w:r w:rsidRPr="007D0AFD">
        <w:t xml:space="preserve">tillhandahålla funktion för elektronisk underskrift. </w:t>
      </w:r>
    </w:p>
    <w:p w14:paraId="774069DE" w14:textId="77777777" w:rsidR="001D4DB2" w:rsidRDefault="001D4DB2" w:rsidP="001D4DB2">
      <w:pPr>
        <w:pStyle w:val="Rubrik2"/>
        <w:keepNext w:val="0"/>
        <w:keepLines w:val="0"/>
        <w:jc w:val="left"/>
      </w:pPr>
      <w:r>
        <w:t>3.</w:t>
      </w:r>
      <w:r>
        <w:tab/>
      </w:r>
      <w:r w:rsidRPr="00B33C80">
        <w:t>Avtalsdokument</w:t>
      </w:r>
    </w:p>
    <w:p w14:paraId="7D2A620E" w14:textId="77777777" w:rsidR="00AF59FA" w:rsidRDefault="00AF59FA" w:rsidP="00AF59FA">
      <w:pPr>
        <w:ind w:left="850" w:hanging="850"/>
      </w:pPr>
      <w:r>
        <w:t>3.1</w:t>
      </w:r>
      <w:r>
        <w:tab/>
      </w:r>
      <w:r w:rsidRPr="007D0AFD">
        <w:t>Detta Anslutningsavtal består av detta huvudavtal och samtliga nedan angivna bilagor.</w:t>
      </w:r>
    </w:p>
    <w:p w14:paraId="5E00AF64" w14:textId="77777777" w:rsidR="00AF59FA" w:rsidRPr="00B33C80" w:rsidRDefault="00AF59FA" w:rsidP="00AF59FA">
      <w:pPr>
        <w:pStyle w:val="Normaltindrag"/>
        <w:numPr>
          <w:ilvl w:val="0"/>
          <w:numId w:val="3"/>
        </w:numPr>
        <w:jc w:val="both"/>
      </w:pPr>
      <w:r w:rsidRPr="00B33C80">
        <w:rPr>
          <w:u w:val="single"/>
        </w:rPr>
        <w:t>Bilaga 1</w:t>
      </w:r>
      <w:r w:rsidRPr="00B33C80">
        <w:t>, Regelverket, i vid var tid gällande lydelse. Vid Anslutningsavtalets ingående har Regelverket det innehåll som framgår av Bilaga 1; och</w:t>
      </w:r>
    </w:p>
    <w:p w14:paraId="5B55765A" w14:textId="77777777" w:rsidR="00AF59FA" w:rsidRPr="00B33C80" w:rsidRDefault="00AF59FA" w:rsidP="00AF59FA">
      <w:pPr>
        <w:pStyle w:val="Normaltindrag"/>
        <w:numPr>
          <w:ilvl w:val="0"/>
          <w:numId w:val="3"/>
        </w:numPr>
        <w:jc w:val="both"/>
      </w:pPr>
      <w:r w:rsidRPr="00B33C80">
        <w:rPr>
          <w:u w:val="single"/>
        </w:rPr>
        <w:t>Bilaga 2</w:t>
      </w:r>
      <w:r w:rsidRPr="00B33C80">
        <w:t>, av Leverantören ingivna upphandlingsdokument för Valfrihetssystem 201</w:t>
      </w:r>
      <w:r>
        <w:t>8</w:t>
      </w:r>
      <w:r w:rsidRPr="00B33C80">
        <w:t xml:space="preserve"> (”Upphandlingsdokumenten”).</w:t>
      </w:r>
    </w:p>
    <w:p w14:paraId="78AA5187" w14:textId="77777777" w:rsidR="00AF59FA" w:rsidRDefault="00AF59FA" w:rsidP="00AF59FA">
      <w:pPr>
        <w:ind w:left="850" w:hanging="850"/>
      </w:pPr>
      <w:r>
        <w:t>3.2</w:t>
      </w:r>
      <w:r>
        <w:tab/>
      </w:r>
      <w:r w:rsidRPr="007D0AFD">
        <w:t>Regelverket administreras av Myndigheten för digital förvaltning. Tillägg och ändringar i Regelverket kan ske i enlighet med vad som framgår av Regelverket. Mot den bakgrunden äger Leverantör och Förlitande part inte överenskomma om förändringar eller justeringar i förhållande till Regelverket utan att först ha inhämtat skriftligt godkännande från Myndigheten för digital förvaltning.</w:t>
      </w:r>
    </w:p>
    <w:p w14:paraId="3906AB65" w14:textId="77777777" w:rsidR="00AF59FA" w:rsidRPr="00AF59FA" w:rsidRDefault="00AF59FA" w:rsidP="00AF59FA">
      <w:pPr>
        <w:ind w:left="850" w:hanging="850"/>
      </w:pPr>
      <w:r>
        <w:t>3.3</w:t>
      </w:r>
      <w:r>
        <w:tab/>
      </w:r>
      <w:r w:rsidRPr="007D0AFD">
        <w:t>Om det i dokumenten som utgör Anslutningsavtalet förekommer motstridiga bestämmelser, gäller, om inte omständigheterna uppenbarligen föranleder annat, huvudavtalet före bilagorna och bilagorna sinsemellan i ovan angiven ordning.</w:t>
      </w:r>
    </w:p>
    <w:p w14:paraId="4FEA0533" w14:textId="77777777" w:rsidR="001D4DB2" w:rsidRPr="001D4DB2" w:rsidRDefault="001D4DB2" w:rsidP="001D4DB2">
      <w:pPr>
        <w:pStyle w:val="Rubrik2"/>
        <w:keepNext w:val="0"/>
        <w:keepLines w:val="0"/>
        <w:jc w:val="left"/>
      </w:pPr>
      <w:r>
        <w:t>4.</w:t>
      </w:r>
      <w:r>
        <w:tab/>
      </w:r>
      <w:r w:rsidRPr="00B33C80">
        <w:t>Definitioner</w:t>
      </w:r>
    </w:p>
    <w:p w14:paraId="5FD6689E" w14:textId="77777777" w:rsidR="007471E0" w:rsidRPr="00B33C80" w:rsidRDefault="007471E0" w:rsidP="007D0AFD">
      <w:pPr>
        <w:pStyle w:val="Normaltindrag"/>
        <w:jc w:val="both"/>
        <w:rPr>
          <w:sz w:val="26"/>
        </w:rPr>
      </w:pPr>
      <w:r w:rsidRPr="00B33C80">
        <w:t xml:space="preserve">De begrepp som definieras i Regelverket har samma betydelse i denna huvudtext med undantag för ”Part” och ”Parterna” som har de betydelser som anges i punkt 1. </w:t>
      </w:r>
    </w:p>
    <w:p w14:paraId="3F784F3D" w14:textId="77777777" w:rsidR="001D4DB2" w:rsidRDefault="001D4DB2" w:rsidP="00963FEF">
      <w:pPr>
        <w:pStyle w:val="Rubrik2"/>
        <w:keepNext w:val="0"/>
        <w:keepLines w:val="0"/>
        <w:pageBreakBefore/>
        <w:jc w:val="left"/>
      </w:pPr>
      <w:r>
        <w:lastRenderedPageBreak/>
        <w:t>5.</w:t>
      </w:r>
      <w:r>
        <w:tab/>
      </w:r>
      <w:r w:rsidRPr="00B33C80">
        <w:t>Parternas roller</w:t>
      </w:r>
    </w:p>
    <w:p w14:paraId="0584A8D6" w14:textId="77777777" w:rsidR="00963FEF" w:rsidRPr="00963FEF" w:rsidRDefault="00963FEF" w:rsidP="00963FEF">
      <w:pPr>
        <w:ind w:left="850" w:hanging="850"/>
      </w:pPr>
      <w:r>
        <w:t>5.1</w:t>
      </w:r>
      <w:r>
        <w:tab/>
      </w:r>
      <w:r w:rsidRPr="007D0AFD">
        <w:t>Inom ramen för Anslutningsavtalet har Parterna följande roller.</w:t>
      </w:r>
    </w:p>
    <w:p w14:paraId="4D4DCCC5" w14:textId="77777777" w:rsidR="00963FEF" w:rsidRPr="00B33C80" w:rsidRDefault="00963FEF" w:rsidP="00963FEF">
      <w:pPr>
        <w:pStyle w:val="Normaltindrag"/>
        <w:keepNext/>
        <w:numPr>
          <w:ilvl w:val="4"/>
          <w:numId w:val="2"/>
        </w:numPr>
        <w:ind w:left="1412" w:hanging="562"/>
        <w:jc w:val="both"/>
      </w:pPr>
      <w:r w:rsidRPr="00B33C80">
        <w:t>Leverantören ska utfärda e-legitimationer med viss tillitsnivå till Användare och tillhandahålla Legitimeringsfunktioner åt Användare. Leverantöre</w:t>
      </w:r>
      <w:r>
        <w:t>n</w:t>
      </w:r>
      <w:r w:rsidRPr="00B33C80">
        <w:t xml:space="preserve"> ska vidare tillhandahålla Identifierings- och intygsfunktion åt Förlitande part och intyga utförd identifiering av Användare genom att tillhandahålla Identitetsintyg till Förlitande part</w:t>
      </w:r>
      <w:r>
        <w:t xml:space="preserve"> samt tillhandahålla funktion för elektroniska underskrifter</w:t>
      </w:r>
      <w:r w:rsidRPr="00B33C80">
        <w:t>. Leverantör</w:t>
      </w:r>
      <w:r>
        <w:t>en</w:t>
      </w:r>
      <w:r w:rsidRPr="00B33C80">
        <w:t xml:space="preserve"> kan tillhandahålla tilläggstjänster till Förlitande part på de villkor som framgår av Anslutningsavtalet. </w:t>
      </w:r>
    </w:p>
    <w:p w14:paraId="3CB56FCB" w14:textId="77777777" w:rsidR="00963FEF" w:rsidRPr="00B33C80" w:rsidRDefault="00963FEF" w:rsidP="00963FEF">
      <w:pPr>
        <w:pStyle w:val="Normaltindrag"/>
        <w:numPr>
          <w:ilvl w:val="4"/>
          <w:numId w:val="2"/>
        </w:numPr>
        <w:jc w:val="both"/>
      </w:pPr>
      <w:r w:rsidRPr="00B33C80">
        <w:t xml:space="preserve">Förlitande part ska tillgodogöra sig Identifierings- och intygsfunktion </w:t>
      </w:r>
      <w:r>
        <w:t xml:space="preserve">samt funktion för elektroniska underskrifter </w:t>
      </w:r>
      <w:r w:rsidRPr="00B33C80">
        <w:t>på de villkor som framgår av Anslutningsavtalet.</w:t>
      </w:r>
    </w:p>
    <w:p w14:paraId="178E8A80" w14:textId="77777777" w:rsidR="00963FEF" w:rsidRDefault="00963FEF" w:rsidP="00963FEF">
      <w:pPr>
        <w:ind w:left="850" w:hanging="850"/>
      </w:pPr>
      <w:r>
        <w:t>5.2</w:t>
      </w:r>
      <w:r>
        <w:tab/>
      </w:r>
      <w:r w:rsidRPr="007D0AFD">
        <w:t>Genom detta Anslutningsavtal är Leverantören och Förlitande part ansvariga att uppfylla i Regelverket uppställda åtaganden gentemot Myndigheten för digital förvaltning. Myndigheten för digital förvaltnings roll och uppgifter framgår av Regelverket.</w:t>
      </w:r>
    </w:p>
    <w:p w14:paraId="52641C7A" w14:textId="77777777" w:rsidR="001D4DB2" w:rsidRDefault="001D4DB2" w:rsidP="001D4DB2">
      <w:pPr>
        <w:pStyle w:val="Rubrik2"/>
        <w:keepNext w:val="0"/>
        <w:keepLines w:val="0"/>
        <w:jc w:val="left"/>
      </w:pPr>
      <w:r>
        <w:t>6.</w:t>
      </w:r>
      <w:r>
        <w:tab/>
      </w:r>
      <w:r w:rsidRPr="00B33C80">
        <w:t>Leverantörens åtaganden</w:t>
      </w:r>
    </w:p>
    <w:p w14:paraId="65A55533" w14:textId="77777777" w:rsidR="00585045" w:rsidRDefault="00585045" w:rsidP="00585045">
      <w:pPr>
        <w:ind w:left="850" w:hanging="850"/>
      </w:pPr>
      <w:r>
        <w:t>6.1</w:t>
      </w:r>
      <w:r>
        <w:tab/>
      </w:r>
      <w:r w:rsidRPr="007D0AFD">
        <w:t>Leverantören ska tillhandahålla den Identifierings- och intygsfunktion samt den funktion för elektroniska underskrifter som följer av Upphandlingsdokumenten, på de villkor som anges i Anslutningsavtalet med bilagor. Under förutsättning att Leverantören överenskommer med viss Förlitande part, får Leverantören leverera Identifierings- och intygsfunktion samt funktion för elektroniska underskrifter till denna Förlitande part enligt samma specifikation men med de kompletterande mindre kontrollåtgärder som erfordras av säkerhetsskäl.</w:t>
      </w:r>
    </w:p>
    <w:p w14:paraId="12C2806A" w14:textId="77777777" w:rsidR="00585045" w:rsidRDefault="00585045" w:rsidP="00585045">
      <w:pPr>
        <w:ind w:left="850" w:hanging="850"/>
      </w:pPr>
      <w:r>
        <w:t>6.2</w:t>
      </w:r>
      <w:r>
        <w:tab/>
      </w:r>
      <w:r w:rsidRPr="007D0AFD">
        <w:t>Leverantören ska tillhandahålla Identifierings- och intygsfunktionen och funktionen för elektroniska underskrifter med en tillgänglighet motsvarande minst 99,9 % per månad exklusive internetförbindelsen från Förlitande part till Leverantören. Svarstiden för Identifierings- och intygsfunktionen och funktionen för elektroniska underskrifter ska vara mindre än en sekund för 99,9 % av transaktionerna. Leverantören får begränsa tillgänglighet till och/eller nyttjande av Identifierings- och intygsfunktionen och funktionen för elektroniska underskrifter på grund av planerade underhållsåtgärder. Planerade avbrott ska meddelas Förlitande part minst 48 timmar i förväg och alltid förläggas till tidsperioder då användande av Identifierings- och intygsfunktionen och funktionen för elektroniska underskrifter är som lägst (exempelvis nattetid).</w:t>
      </w:r>
    </w:p>
    <w:p w14:paraId="4AC511CA" w14:textId="77777777" w:rsidR="00585045" w:rsidRDefault="00585045" w:rsidP="00585045">
      <w:pPr>
        <w:ind w:left="850" w:hanging="850"/>
      </w:pPr>
      <w:r>
        <w:lastRenderedPageBreak/>
        <w:t>6.3</w:t>
      </w:r>
      <w:r>
        <w:tab/>
      </w:r>
      <w:r w:rsidRPr="007D0AFD">
        <w:t>Part ska följa reglerna i det vid var tid gällande Regelverket och tillhandahålla de produkter och tjänster och betala den ersättning och de avgifter som följer av Regelverket.</w:t>
      </w:r>
    </w:p>
    <w:p w14:paraId="05483D77" w14:textId="77777777" w:rsidR="00585045" w:rsidRDefault="00585045" w:rsidP="00585045">
      <w:pPr>
        <w:ind w:left="850" w:hanging="850"/>
      </w:pPr>
      <w:r>
        <w:t>6.4</w:t>
      </w:r>
      <w:r>
        <w:tab/>
      </w:r>
      <w:r w:rsidRPr="007D0AFD">
        <w:t>Leverantören ska erbjuda stöd till Användaren på svenska och de övriga språk som omfattas av Leverantörens tjänst samt erbjuda spärrmöjlighet dygnet runt. Spärren ska träda i kraft snarast, dock senast inom en timme, från anmälan.</w:t>
      </w:r>
    </w:p>
    <w:p w14:paraId="3F6AB1DB" w14:textId="77777777" w:rsidR="00585045" w:rsidRDefault="00585045" w:rsidP="00585045">
      <w:pPr>
        <w:ind w:left="850" w:hanging="850"/>
      </w:pPr>
      <w:r>
        <w:t>6.5</w:t>
      </w:r>
      <w:r>
        <w:tab/>
      </w:r>
      <w:r w:rsidRPr="007D0AFD">
        <w:t>Leverantören äger rätt att företa mindre tekniska förändringar i Identifierings- och intygsfunktionen och funktionen för elektroniska underskrifter under avtalstiden efter meddelande till Förlitande part.</w:t>
      </w:r>
    </w:p>
    <w:p w14:paraId="7B35FE2A" w14:textId="77777777" w:rsidR="00585045" w:rsidRDefault="00585045" w:rsidP="00585045">
      <w:pPr>
        <w:ind w:left="850" w:hanging="850"/>
      </w:pPr>
      <w:r>
        <w:t>6.6</w:t>
      </w:r>
      <w:r>
        <w:tab/>
      </w:r>
      <w:r w:rsidRPr="007D0AFD">
        <w:t>Leverantören svarar för att Användarna på ett ändamålsenligt sätt får information om användandet av e-legitimation och elektroniska underskrifter.</w:t>
      </w:r>
    </w:p>
    <w:p w14:paraId="616488C4" w14:textId="77777777" w:rsidR="001D4DB2" w:rsidRDefault="001D4DB2" w:rsidP="001D4DB2">
      <w:pPr>
        <w:pStyle w:val="Rubrik2"/>
        <w:keepNext w:val="0"/>
        <w:keepLines w:val="0"/>
        <w:jc w:val="left"/>
      </w:pPr>
      <w:r>
        <w:t>7.</w:t>
      </w:r>
      <w:r>
        <w:tab/>
      </w:r>
      <w:r w:rsidRPr="00B33C80">
        <w:t>Teknisk integration</w:t>
      </w:r>
    </w:p>
    <w:p w14:paraId="68DFBC9D" w14:textId="77777777" w:rsidR="00585045" w:rsidRDefault="00585045" w:rsidP="00585045">
      <w:pPr>
        <w:ind w:left="850" w:hanging="850"/>
      </w:pPr>
      <w:r>
        <w:t>7.1</w:t>
      </w:r>
      <w:r>
        <w:tab/>
      </w:r>
      <w:r w:rsidRPr="007D0AFD">
        <w:t>Leverantören ska, i den utsträckning som skäligen kan krävas, på begäran av Förlitande part tillhandahålla de ytterligare uppgifter som i samband med att en Användare ifrågasatt riktigheten av utförd Identifierings- och intygsfunktion eller funktion för elektroniska underskrifter kan behövas för att kontrollera leveransen av eller uppgifterna i den utförda Identifierings- och intygsfunktionen eller funktionen för elektroniska underskrifter.</w:t>
      </w:r>
    </w:p>
    <w:p w14:paraId="6A53C513" w14:textId="77777777" w:rsidR="00585045" w:rsidRDefault="00585045" w:rsidP="00585045">
      <w:pPr>
        <w:ind w:left="850" w:hanging="850"/>
      </w:pPr>
      <w:r>
        <w:t>7.2</w:t>
      </w:r>
      <w:r>
        <w:tab/>
      </w:r>
      <w:r w:rsidRPr="007D0AFD">
        <w:t>Leverantör och Förlitande part ska i enlighet med den standard för säker kommunikation och i de sammanhang som framgår av Regelverket, kontrollera motpartens identitet och skydda sin kommunikation mot manipulationer och förfalskningar genom de tekniska och administrativa åtgärder som anges.</w:t>
      </w:r>
    </w:p>
    <w:p w14:paraId="2ABC5547" w14:textId="77777777" w:rsidR="00585045" w:rsidRPr="00585045" w:rsidRDefault="00585045" w:rsidP="00585045">
      <w:pPr>
        <w:ind w:left="850" w:hanging="850"/>
      </w:pPr>
      <w:r>
        <w:t>7.3</w:t>
      </w:r>
      <w:r>
        <w:tab/>
      </w:r>
      <w:r w:rsidRPr="007D0AFD">
        <w:t>I den mån Förlitande part använder sig av annan part för integration av Identifierings- och intygsfunktionen eller funktionen för elektroniska underskrifter i den av Förlitande part bedrivna verksamheten ska Leverantören samverka med sådan part i den mån det krävs för integration av Identifierings- och intygsfunktionen eller funktionen för elektroniska underskrifter.</w:t>
      </w:r>
    </w:p>
    <w:p w14:paraId="16204370" w14:textId="77777777" w:rsidR="001D4DB2" w:rsidRDefault="001D4DB2" w:rsidP="001D4DB2">
      <w:pPr>
        <w:pStyle w:val="Rubrik2"/>
        <w:keepNext w:val="0"/>
        <w:keepLines w:val="0"/>
        <w:jc w:val="left"/>
      </w:pPr>
      <w:r>
        <w:t>8.</w:t>
      </w:r>
      <w:r>
        <w:tab/>
      </w:r>
      <w:r w:rsidRPr="00B33C80">
        <w:t>Aktivering och medverkan till test</w:t>
      </w:r>
    </w:p>
    <w:p w14:paraId="6EC7CD77" w14:textId="77777777" w:rsidR="00185EB6" w:rsidRDefault="00185EB6" w:rsidP="00185EB6">
      <w:pPr>
        <w:ind w:left="850" w:hanging="850"/>
      </w:pPr>
      <w:r>
        <w:t>8.1</w:t>
      </w:r>
      <w:r>
        <w:tab/>
      </w:r>
      <w:r w:rsidRPr="007D0AFD">
        <w:t>Förlitande part är inte skyldig att aktivera Identifierings- och intygsfunktion eller funktion för elektroniska underskrifter förrän den testats och Förlitande part funnit att den fungerar på ett tillförlitligt sätt och uppfyller Upphandlingsdokumentens krav. Leverantören ska, i den mån så erfordras, inom sådan skälig tid inför aktivering av Identifierings- och intygsfunktionen eller funktionen för elektroniska underskrifter som Förlitande part meddelar tillhandahålla anslutningar och funktioner för testning enligt de krav som anges i denna punkt 8 och i övrigt i skälig omfattning på det sätt Förlitande part anger.</w:t>
      </w:r>
    </w:p>
    <w:p w14:paraId="02224DC3" w14:textId="77777777" w:rsidR="00185EB6" w:rsidRDefault="00185EB6" w:rsidP="00185EB6">
      <w:pPr>
        <w:ind w:left="850" w:hanging="850"/>
      </w:pPr>
      <w:r>
        <w:lastRenderedPageBreak/>
        <w:t>8.2</w:t>
      </w:r>
      <w:r>
        <w:tab/>
      </w:r>
      <w:r w:rsidRPr="007D0AFD">
        <w:t>Leverantören ska erbjuda möjligheter för Förlitande part att utföra acceptanstest av Identifierings- och intygsfunktionen eller funktionen för elektroniska underskrifter. Leverantören ska bland annat tillhandahålla en miljö i vilken acceptanstest kan utföras.</w:t>
      </w:r>
    </w:p>
    <w:p w14:paraId="790DEB4F" w14:textId="77777777" w:rsidR="00185EB6" w:rsidRDefault="00185EB6" w:rsidP="00185EB6">
      <w:pPr>
        <w:ind w:left="850" w:hanging="850"/>
      </w:pPr>
      <w:r>
        <w:t>8.3</w:t>
      </w:r>
      <w:r>
        <w:tab/>
      </w:r>
      <w:r w:rsidRPr="007D0AFD">
        <w:t>Leverantören ska erbjuda Förlitande part möjlighet att teckna tilläggsavtal om utökad medverkan i test, avseende exempelvis prestandatest eller utökade öppettider för kundtjänst; innehållet i sådant tilläggsavtal bestäms mellan parterna till avtalet.</w:t>
      </w:r>
    </w:p>
    <w:p w14:paraId="26091BC1" w14:textId="77777777" w:rsidR="00185EB6" w:rsidRDefault="00185EB6" w:rsidP="00185EB6">
      <w:pPr>
        <w:ind w:left="850" w:hanging="850"/>
      </w:pPr>
      <w:r>
        <w:t>8.4</w:t>
      </w:r>
      <w:r>
        <w:tab/>
      </w:r>
      <w:r w:rsidRPr="007D0AFD">
        <w:t>Leverantören ska erbjuda stöd och processer för beställning och utställande av Identifierings- och intygsfunktion eller funktion för elektroniska underskrifter för test. Identifierings- och intygsfunktion eller funktion för elektroniska underskrifter för test ska finnas tillgängliga för de testpersoner som Förlitande part anvisar.</w:t>
      </w:r>
    </w:p>
    <w:p w14:paraId="467A94CD" w14:textId="77777777" w:rsidR="00185EB6" w:rsidRDefault="00185EB6" w:rsidP="00185EB6">
      <w:pPr>
        <w:ind w:left="850" w:hanging="850"/>
      </w:pPr>
      <w:r>
        <w:t>8.5</w:t>
      </w:r>
      <w:r>
        <w:tab/>
      </w:r>
      <w:r w:rsidRPr="007D0AFD">
        <w:t>Leverantören ska bistå med information angående hur tester körs mot Leverantörens Identifierings- och intygsfunktion eller funktion för elektroniska underskrifter. Denna information ska omfatta hur anskaffandet av test av e-legitimation kan göras, hur Förlitande part får åtkomst till logginformation samt process för felanmälan och kontaktuppgifter.</w:t>
      </w:r>
    </w:p>
    <w:p w14:paraId="67AB6692" w14:textId="77777777" w:rsidR="00185EB6" w:rsidRPr="00185EB6" w:rsidRDefault="00185EB6" w:rsidP="00185EB6">
      <w:pPr>
        <w:ind w:left="850" w:hanging="850"/>
      </w:pPr>
      <w:r>
        <w:t>8.6</w:t>
      </w:r>
      <w:r>
        <w:tab/>
      </w:r>
      <w:r w:rsidRPr="007D0AFD">
        <w:t>Leverantören ska i testversionen av Identifierings- och intygsfunktionen eller funktionen för elektroniska underskrifter säkerställa att felsituationer beskrivs för testande part. Detta kan göras genom ett utökat gränssnitt för felrapportering eller genom andra processer såsom utdelning av loggar till testande part.</w:t>
      </w:r>
    </w:p>
    <w:p w14:paraId="358AD0AC" w14:textId="77777777" w:rsidR="001D4DB2" w:rsidRDefault="001D4DB2" w:rsidP="001D4DB2">
      <w:pPr>
        <w:pStyle w:val="Rubrik2"/>
        <w:keepNext w:val="0"/>
        <w:keepLines w:val="0"/>
        <w:jc w:val="left"/>
      </w:pPr>
      <w:r>
        <w:t>9.</w:t>
      </w:r>
      <w:r>
        <w:tab/>
      </w:r>
      <w:r w:rsidRPr="00B33C80">
        <w:t xml:space="preserve">Anslutning till </w:t>
      </w:r>
      <w:r>
        <w:t>Valfrihetssystem 2018</w:t>
      </w:r>
    </w:p>
    <w:p w14:paraId="297423F6" w14:textId="77777777" w:rsidR="003104E1" w:rsidRDefault="003104E1" w:rsidP="007D414E">
      <w:pPr>
        <w:ind w:left="850" w:hanging="850"/>
        <w:jc w:val="both"/>
      </w:pPr>
      <w:r>
        <w:t>9.1</w:t>
      </w:r>
      <w:r>
        <w:tab/>
      </w:r>
      <w:r w:rsidRPr="007D0AFD">
        <w:t>Leverantören är genom Anslutningsavtalet ansluten till Valfrihetssystem 2018. När Anslutningsavtalet upphör, upphör även Leverantörens anslutning till Valfrihetssystem 2018.</w:t>
      </w:r>
    </w:p>
    <w:p w14:paraId="67946729" w14:textId="77777777" w:rsidR="003104E1" w:rsidRDefault="003104E1" w:rsidP="007D414E">
      <w:pPr>
        <w:ind w:left="850" w:hanging="850"/>
        <w:jc w:val="both"/>
      </w:pPr>
      <w:r>
        <w:t>9.2</w:t>
      </w:r>
      <w:r>
        <w:tab/>
      </w:r>
      <w:r w:rsidRPr="007D0AFD">
        <w:t>Myndigheten för digital förvaltning ingår Anslutningsavtalet på uppdrag av de Förlitande parter som vid Anslutningsavtalets ingående är anslutna till Valfrihetssystem 2018. Dessa förtecknas på Myndigheten för digital förvaltnings webbplats.</w:t>
      </w:r>
    </w:p>
    <w:p w14:paraId="43468515" w14:textId="77777777" w:rsidR="003104E1" w:rsidRDefault="003104E1" w:rsidP="007D414E">
      <w:pPr>
        <w:ind w:left="850" w:hanging="850"/>
        <w:jc w:val="both"/>
      </w:pPr>
      <w:bookmarkStart w:id="1" w:name="_Ref328647083"/>
      <w:r>
        <w:t>9.3</w:t>
      </w:r>
      <w:r>
        <w:tab/>
      </w:r>
      <w:r w:rsidRPr="007D0AFD">
        <w:t>Leverantören samtycker till att Myndigheten för digital förvaltning ansluter tillkommande Förlitande parter och Leverantörer till Valfrihetssystem 2018. Anslutning till Anslutningsavtalet sker enligt det förfarande som föreskrivs i Regelverket. Leverantören får inte under avtalstiden återkalla eller inskränka detta samtycke.</w:t>
      </w:r>
      <w:bookmarkEnd w:id="1"/>
    </w:p>
    <w:p w14:paraId="036C53C5" w14:textId="77777777" w:rsidR="003104E1" w:rsidRPr="003104E1" w:rsidRDefault="003104E1" w:rsidP="003104E1">
      <w:pPr>
        <w:keepNext/>
        <w:keepLines/>
        <w:ind w:left="850" w:hanging="850"/>
      </w:pPr>
      <w:r>
        <w:lastRenderedPageBreak/>
        <w:t>9.4</w:t>
      </w:r>
      <w:r>
        <w:tab/>
      </w:r>
      <w:r w:rsidRPr="007D0AFD">
        <w:t>Om Leverantören är ansluten även till tidigare valfrihetssystem som administreras av Myndigheten för digital förvaltning och Förlitande part är ansluten till både det tidigare valfrihetssystemet och Valfrihetssystem 2018 ska endast reglerna för det tidigare valfrihetssystemet tillämpas för Leverantören i förhållande till sådan Förlitande part.</w:t>
      </w:r>
    </w:p>
    <w:p w14:paraId="6DD65793" w14:textId="77777777" w:rsidR="001D4DB2" w:rsidRDefault="001D4DB2" w:rsidP="001D4DB2">
      <w:pPr>
        <w:pStyle w:val="Rubrik2"/>
        <w:keepNext w:val="0"/>
        <w:keepLines w:val="0"/>
        <w:jc w:val="left"/>
      </w:pPr>
      <w:r>
        <w:t>10.</w:t>
      </w:r>
      <w:r>
        <w:tab/>
      </w:r>
      <w:r w:rsidRPr="00B33C80">
        <w:t>Meddelanden</w:t>
      </w:r>
    </w:p>
    <w:p w14:paraId="52EA8648" w14:textId="77777777" w:rsidR="003104E1" w:rsidRPr="003104E1" w:rsidRDefault="00B4214D" w:rsidP="00B4214D">
      <w:pPr>
        <w:keepNext/>
        <w:keepLines/>
        <w:ind w:left="850" w:hanging="850"/>
      </w:pPr>
      <w:r>
        <w:t>10.1</w:t>
      </w:r>
      <w:r>
        <w:tab/>
      </w:r>
      <w:r w:rsidRPr="007D0AFD">
        <w:t>Korrespondens och meddelanden under Anslutningsavtalet ska ske skriftligt och sändas i enlighet med de kontaktvägar som Parterna särskilt överenskommer. I avsaknad av särskild överenskommelse om kontaktvägar ska korrespondens och meddelanden sändas enligt följande;</w:t>
      </w:r>
    </w:p>
    <w:p w14:paraId="0A2E56F2" w14:textId="77777777" w:rsidR="007471E0" w:rsidRDefault="007471E0" w:rsidP="007D0AFD">
      <w:pPr>
        <w:pStyle w:val="Normaltindrag"/>
        <w:jc w:val="both"/>
      </w:pPr>
      <w:r w:rsidRPr="00B33C80">
        <w:t xml:space="preserve">Om till Förlitande part, såvida inte annat meddelats av </w:t>
      </w:r>
      <w:r>
        <w:t>Myndigheten för digital förvaltning</w:t>
      </w:r>
      <w:r w:rsidRPr="00B33C80">
        <w:t xml:space="preserve">, till </w:t>
      </w:r>
      <w:r>
        <w:t>Myndigheten för digital förvaltning</w:t>
      </w:r>
      <w:r w:rsidRPr="00B33C80">
        <w:t xml:space="preserve"> för vidarebefordran till berörd Förlitande part:</w:t>
      </w:r>
    </w:p>
    <w:p w14:paraId="2ECA2CC6" w14:textId="77777777" w:rsidR="007D0AFD" w:rsidRDefault="007D0AFD" w:rsidP="007D0AFD">
      <w:pPr>
        <w:keepNext/>
        <w:ind w:left="850"/>
        <w:jc w:val="both"/>
      </w:pPr>
      <w:r>
        <w:rPr>
          <w:noProof/>
        </w:rPr>
        <w:t>Myndigheten för digital förvaltning</w:t>
      </w:r>
    </w:p>
    <w:p w14:paraId="1D247DE0" w14:textId="77777777" w:rsidR="007D0AFD" w:rsidRDefault="007D0AFD" w:rsidP="00B505E3">
      <w:pPr>
        <w:spacing w:before="60"/>
        <w:ind w:left="850"/>
        <w:jc w:val="both"/>
        <w:rPr>
          <w:noProof/>
        </w:rPr>
      </w:pPr>
      <w:r>
        <w:rPr>
          <w:noProof/>
        </w:rPr>
        <w:t>Box 14</w:t>
      </w:r>
    </w:p>
    <w:p w14:paraId="1BFDBAF7" w14:textId="77777777" w:rsidR="007D0AFD" w:rsidRDefault="007D0AFD" w:rsidP="00B505E3">
      <w:pPr>
        <w:spacing w:before="60"/>
        <w:ind w:left="850"/>
        <w:jc w:val="both"/>
      </w:pPr>
      <w:r>
        <w:rPr>
          <w:noProof/>
        </w:rPr>
        <w:t>851 02 Sundsvall</w:t>
      </w:r>
    </w:p>
    <w:p w14:paraId="6FFA5F3C" w14:textId="77777777" w:rsidR="007D0AFD" w:rsidRPr="00B33C80" w:rsidRDefault="007D0AFD" w:rsidP="00B505E3">
      <w:pPr>
        <w:spacing w:before="60"/>
        <w:ind w:left="850"/>
        <w:jc w:val="both"/>
      </w:pPr>
      <w:r w:rsidRPr="00B33C80">
        <w:t xml:space="preserve">E-postadress: </w:t>
      </w:r>
      <w:hyperlink r:id="rId8" w:history="1">
        <w:r w:rsidRPr="00B4214D">
          <w:rPr>
            <w:rStyle w:val="Hyperlnk"/>
          </w:rPr>
          <w:t>e-legitimation@digg.se</w:t>
        </w:r>
      </w:hyperlink>
    </w:p>
    <w:p w14:paraId="732461E7" w14:textId="77777777" w:rsidR="007D0AFD" w:rsidRPr="00B33C80" w:rsidRDefault="007D0AFD" w:rsidP="00B505E3">
      <w:pPr>
        <w:spacing w:before="480" w:after="240"/>
        <w:ind w:left="850"/>
        <w:jc w:val="both"/>
      </w:pPr>
      <w:r w:rsidRPr="00B33C80">
        <w:t>Om till Leverantören till:</w:t>
      </w:r>
    </w:p>
    <w:p w14:paraId="55CCC457" w14:textId="20A3BE63" w:rsidR="007D0AFD" w:rsidRDefault="007D0AFD" w:rsidP="007D0AFD">
      <w:pPr>
        <w:spacing w:before="60"/>
        <w:ind w:left="850"/>
        <w:jc w:val="both"/>
        <w:rPr>
          <w:noProof/>
        </w:rPr>
      </w:pPr>
      <w:r>
        <w:rPr>
          <w:noProof/>
        </w:rPr>
        <w:t>Namn på part:</w:t>
      </w:r>
      <w:r w:rsidRPr="009F393B">
        <w:rPr>
          <w:rFonts w:ascii="Arial" w:hAnsi="Arial" w:cs="Arial"/>
          <w:bCs/>
          <w:szCs w:val="24"/>
        </w:rPr>
        <w:t xml:space="preserve"> </w:t>
      </w:r>
      <w:r w:rsidRPr="004B2934">
        <w:rPr>
          <w:rFonts w:cs="Arial"/>
          <w:bCs/>
          <w:szCs w:val="24"/>
        </w:rPr>
        <w:fldChar w:fldCharType="begin">
          <w:ffData>
            <w:name w:val="Text15"/>
            <w:enabled/>
            <w:calcOnExit w:val="0"/>
            <w:statusText w:type="text" w:val="Namn på part"/>
            <w:textInput/>
          </w:ffData>
        </w:fldChar>
      </w:r>
      <w:bookmarkStart w:id="2" w:name="Text15"/>
      <w:r w:rsidRPr="004B2934">
        <w:rPr>
          <w:rFonts w:cs="Arial"/>
          <w:bCs/>
          <w:szCs w:val="24"/>
        </w:rPr>
        <w:instrText xml:space="preserve"> FORMTEXT </w:instrText>
      </w:r>
      <w:r w:rsidRPr="004B2934">
        <w:rPr>
          <w:rFonts w:cs="Arial"/>
          <w:bCs/>
          <w:szCs w:val="24"/>
        </w:rPr>
      </w:r>
      <w:r w:rsidRPr="004B2934">
        <w:rPr>
          <w:rFonts w:cs="Arial"/>
          <w:bCs/>
          <w:szCs w:val="24"/>
        </w:rPr>
        <w:fldChar w:fldCharType="separate"/>
      </w:r>
      <w:r w:rsidRPr="004B2934">
        <w:rPr>
          <w:rFonts w:cs="Arial"/>
          <w:bCs/>
          <w:noProof/>
          <w:szCs w:val="24"/>
        </w:rPr>
        <w:t> </w:t>
      </w:r>
      <w:r w:rsidRPr="004B2934">
        <w:rPr>
          <w:rFonts w:cs="Arial"/>
          <w:bCs/>
          <w:noProof/>
          <w:szCs w:val="24"/>
        </w:rPr>
        <w:t> </w:t>
      </w:r>
      <w:r w:rsidRPr="004B2934">
        <w:rPr>
          <w:rFonts w:cs="Arial"/>
          <w:bCs/>
          <w:noProof/>
          <w:szCs w:val="24"/>
        </w:rPr>
        <w:t> </w:t>
      </w:r>
      <w:r w:rsidRPr="004B2934">
        <w:rPr>
          <w:rFonts w:cs="Arial"/>
          <w:bCs/>
          <w:noProof/>
          <w:szCs w:val="24"/>
        </w:rPr>
        <w:t> </w:t>
      </w:r>
      <w:r w:rsidRPr="004B2934">
        <w:rPr>
          <w:rFonts w:cs="Arial"/>
          <w:bCs/>
          <w:noProof/>
          <w:szCs w:val="24"/>
        </w:rPr>
        <w:t> </w:t>
      </w:r>
      <w:r w:rsidRPr="004B2934">
        <w:rPr>
          <w:rFonts w:cs="Arial"/>
          <w:bCs/>
          <w:szCs w:val="24"/>
        </w:rPr>
        <w:fldChar w:fldCharType="end"/>
      </w:r>
      <w:bookmarkEnd w:id="2"/>
    </w:p>
    <w:p w14:paraId="2B952D53" w14:textId="19702061" w:rsidR="007D0AFD" w:rsidRDefault="007D0AFD" w:rsidP="007D0AFD">
      <w:pPr>
        <w:spacing w:before="60"/>
        <w:ind w:left="850"/>
        <w:jc w:val="both"/>
        <w:rPr>
          <w:rFonts w:ascii="Arial" w:hAnsi="Arial" w:cs="Arial"/>
          <w:bCs/>
          <w:szCs w:val="24"/>
        </w:rPr>
      </w:pPr>
      <w:r>
        <w:t>Attention</w:t>
      </w:r>
      <w:r w:rsidRPr="00B33C80">
        <w:t xml:space="preserve"> </w:t>
      </w:r>
      <w:r>
        <w:rPr>
          <w:noProof/>
        </w:rPr>
        <w:t>(namn, titel):</w:t>
      </w:r>
      <w:r w:rsidRPr="009F393B">
        <w:rPr>
          <w:rFonts w:ascii="Arial" w:hAnsi="Arial" w:cs="Arial"/>
          <w:bCs/>
          <w:szCs w:val="24"/>
        </w:rPr>
        <w:t xml:space="preserve"> </w:t>
      </w:r>
      <w:r w:rsidRPr="004B2934">
        <w:rPr>
          <w:rFonts w:cs="Arial"/>
          <w:bCs/>
          <w:szCs w:val="24"/>
        </w:rPr>
        <w:fldChar w:fldCharType="begin">
          <w:ffData>
            <w:name w:val=""/>
            <w:enabled/>
            <w:calcOnExit w:val="0"/>
            <w:helpText w:type="autoText" w:val="VINU SIMON"/>
            <w:statusText w:type="text" w:val="Attention (namn, titel)"/>
            <w:textInput/>
          </w:ffData>
        </w:fldChar>
      </w:r>
      <w:r w:rsidRPr="004B2934">
        <w:rPr>
          <w:rFonts w:cs="Arial"/>
          <w:bCs/>
          <w:szCs w:val="24"/>
        </w:rPr>
        <w:instrText xml:space="preserve"> FORMTEXT </w:instrText>
      </w:r>
      <w:r w:rsidRPr="004B2934">
        <w:rPr>
          <w:rFonts w:cs="Arial"/>
          <w:bCs/>
          <w:szCs w:val="24"/>
        </w:rPr>
      </w:r>
      <w:r w:rsidRPr="004B2934">
        <w:rPr>
          <w:rFonts w:cs="Arial"/>
          <w:bCs/>
          <w:szCs w:val="24"/>
        </w:rPr>
        <w:fldChar w:fldCharType="separate"/>
      </w:r>
      <w:r w:rsidRPr="004B2934">
        <w:rPr>
          <w:rFonts w:cs="Arial"/>
          <w:bCs/>
          <w:noProof/>
          <w:szCs w:val="24"/>
        </w:rPr>
        <w:t> </w:t>
      </w:r>
      <w:r w:rsidRPr="004B2934">
        <w:rPr>
          <w:rFonts w:cs="Arial"/>
          <w:bCs/>
          <w:noProof/>
          <w:szCs w:val="24"/>
        </w:rPr>
        <w:t> </w:t>
      </w:r>
      <w:r w:rsidRPr="004B2934">
        <w:rPr>
          <w:rFonts w:cs="Arial"/>
          <w:bCs/>
          <w:noProof/>
          <w:szCs w:val="24"/>
        </w:rPr>
        <w:t> </w:t>
      </w:r>
      <w:r w:rsidRPr="004B2934">
        <w:rPr>
          <w:rFonts w:cs="Arial"/>
          <w:bCs/>
          <w:noProof/>
          <w:szCs w:val="24"/>
        </w:rPr>
        <w:t> </w:t>
      </w:r>
      <w:r w:rsidRPr="004B2934">
        <w:rPr>
          <w:rFonts w:cs="Arial"/>
          <w:bCs/>
          <w:noProof/>
          <w:szCs w:val="24"/>
        </w:rPr>
        <w:t> </w:t>
      </w:r>
      <w:r w:rsidRPr="004B2934">
        <w:rPr>
          <w:rFonts w:cs="Arial"/>
          <w:bCs/>
          <w:szCs w:val="24"/>
        </w:rPr>
        <w:fldChar w:fldCharType="end"/>
      </w:r>
    </w:p>
    <w:p w14:paraId="14F89C53" w14:textId="5186E57F" w:rsidR="007D0AFD" w:rsidRDefault="007D0AFD" w:rsidP="007D0AFD">
      <w:pPr>
        <w:spacing w:before="60"/>
        <w:ind w:left="850"/>
        <w:jc w:val="both"/>
        <w:rPr>
          <w:rFonts w:ascii="Arial" w:hAnsi="Arial" w:cs="Arial"/>
          <w:bCs/>
          <w:szCs w:val="24"/>
        </w:rPr>
      </w:pPr>
      <w:r>
        <w:rPr>
          <w:noProof/>
        </w:rPr>
        <w:t>Adress:</w:t>
      </w:r>
      <w:r w:rsidRPr="009F393B">
        <w:rPr>
          <w:rFonts w:ascii="Arial" w:hAnsi="Arial" w:cs="Arial"/>
          <w:bCs/>
          <w:szCs w:val="24"/>
        </w:rPr>
        <w:t xml:space="preserve"> </w:t>
      </w:r>
      <w:r w:rsidRPr="004B2934">
        <w:rPr>
          <w:rFonts w:cs="Arial"/>
          <w:bCs/>
          <w:szCs w:val="24"/>
        </w:rPr>
        <w:fldChar w:fldCharType="begin">
          <w:ffData>
            <w:name w:val=""/>
            <w:enabled/>
            <w:calcOnExit w:val="0"/>
            <w:statusText w:type="text" w:val="Adress"/>
            <w:textInput/>
          </w:ffData>
        </w:fldChar>
      </w:r>
      <w:r w:rsidRPr="004B2934">
        <w:rPr>
          <w:rFonts w:cs="Arial"/>
          <w:bCs/>
          <w:szCs w:val="24"/>
        </w:rPr>
        <w:instrText xml:space="preserve"> FORMTEXT </w:instrText>
      </w:r>
      <w:r w:rsidRPr="004B2934">
        <w:rPr>
          <w:rFonts w:cs="Arial"/>
          <w:bCs/>
          <w:szCs w:val="24"/>
        </w:rPr>
      </w:r>
      <w:r w:rsidRPr="004B2934">
        <w:rPr>
          <w:rFonts w:cs="Arial"/>
          <w:bCs/>
          <w:szCs w:val="24"/>
        </w:rPr>
        <w:fldChar w:fldCharType="separate"/>
      </w:r>
      <w:r w:rsidRPr="004B2934">
        <w:rPr>
          <w:rFonts w:cs="Arial"/>
          <w:bCs/>
          <w:noProof/>
          <w:szCs w:val="24"/>
        </w:rPr>
        <w:t> </w:t>
      </w:r>
      <w:r w:rsidRPr="004B2934">
        <w:rPr>
          <w:rFonts w:cs="Arial"/>
          <w:bCs/>
          <w:noProof/>
          <w:szCs w:val="24"/>
        </w:rPr>
        <w:t> </w:t>
      </w:r>
      <w:r w:rsidRPr="004B2934">
        <w:rPr>
          <w:rFonts w:cs="Arial"/>
          <w:bCs/>
          <w:noProof/>
          <w:szCs w:val="24"/>
        </w:rPr>
        <w:t> </w:t>
      </w:r>
      <w:r w:rsidRPr="004B2934">
        <w:rPr>
          <w:rFonts w:cs="Arial"/>
          <w:bCs/>
          <w:noProof/>
          <w:szCs w:val="24"/>
        </w:rPr>
        <w:t> </w:t>
      </w:r>
      <w:r w:rsidRPr="004B2934">
        <w:rPr>
          <w:rFonts w:cs="Arial"/>
          <w:bCs/>
          <w:noProof/>
          <w:szCs w:val="24"/>
        </w:rPr>
        <w:t> </w:t>
      </w:r>
      <w:r w:rsidRPr="004B2934">
        <w:rPr>
          <w:rFonts w:cs="Arial"/>
          <w:bCs/>
          <w:szCs w:val="24"/>
        </w:rPr>
        <w:fldChar w:fldCharType="end"/>
      </w:r>
    </w:p>
    <w:p w14:paraId="2091E775" w14:textId="2724C71D" w:rsidR="007D0AFD" w:rsidRPr="00B33C80" w:rsidRDefault="007D0AFD" w:rsidP="007D0AFD">
      <w:pPr>
        <w:spacing w:before="60"/>
        <w:ind w:left="850"/>
        <w:jc w:val="both"/>
      </w:pPr>
      <w:r w:rsidRPr="00B33C80">
        <w:t>E-postadress:</w:t>
      </w:r>
      <w:r>
        <w:t xml:space="preserve"> </w:t>
      </w:r>
      <w:r w:rsidRPr="004B2934">
        <w:rPr>
          <w:rFonts w:cs="Arial"/>
          <w:bCs/>
          <w:szCs w:val="24"/>
        </w:rPr>
        <w:fldChar w:fldCharType="begin">
          <w:ffData>
            <w:name w:val=""/>
            <w:enabled/>
            <w:calcOnExit w:val="0"/>
            <w:statusText w:type="text" w:val="E-postadress"/>
            <w:textInput/>
          </w:ffData>
        </w:fldChar>
      </w:r>
      <w:r w:rsidRPr="004B2934">
        <w:rPr>
          <w:rFonts w:cs="Arial"/>
          <w:bCs/>
          <w:szCs w:val="24"/>
        </w:rPr>
        <w:instrText xml:space="preserve"> FORMTEXT </w:instrText>
      </w:r>
      <w:r w:rsidRPr="004B2934">
        <w:rPr>
          <w:rFonts w:cs="Arial"/>
          <w:bCs/>
          <w:szCs w:val="24"/>
        </w:rPr>
      </w:r>
      <w:r w:rsidRPr="004B2934">
        <w:rPr>
          <w:rFonts w:cs="Arial"/>
          <w:bCs/>
          <w:szCs w:val="24"/>
        </w:rPr>
        <w:fldChar w:fldCharType="separate"/>
      </w:r>
      <w:r w:rsidRPr="004B2934">
        <w:rPr>
          <w:rFonts w:cs="Arial"/>
          <w:bCs/>
          <w:noProof/>
          <w:szCs w:val="24"/>
        </w:rPr>
        <w:t> </w:t>
      </w:r>
      <w:r w:rsidRPr="004B2934">
        <w:rPr>
          <w:rFonts w:cs="Arial"/>
          <w:bCs/>
          <w:noProof/>
          <w:szCs w:val="24"/>
        </w:rPr>
        <w:t> </w:t>
      </w:r>
      <w:r w:rsidRPr="004B2934">
        <w:rPr>
          <w:rFonts w:cs="Arial"/>
          <w:bCs/>
          <w:noProof/>
          <w:szCs w:val="24"/>
        </w:rPr>
        <w:t> </w:t>
      </w:r>
      <w:r w:rsidRPr="004B2934">
        <w:rPr>
          <w:rFonts w:cs="Arial"/>
          <w:bCs/>
          <w:noProof/>
          <w:szCs w:val="24"/>
        </w:rPr>
        <w:t> </w:t>
      </w:r>
      <w:r w:rsidRPr="004B2934">
        <w:rPr>
          <w:rFonts w:cs="Arial"/>
          <w:bCs/>
          <w:noProof/>
          <w:szCs w:val="24"/>
        </w:rPr>
        <w:t> </w:t>
      </w:r>
      <w:r w:rsidRPr="004B2934">
        <w:rPr>
          <w:rFonts w:cs="Arial"/>
          <w:bCs/>
          <w:szCs w:val="24"/>
        </w:rPr>
        <w:fldChar w:fldCharType="end"/>
      </w:r>
    </w:p>
    <w:p w14:paraId="18693C0A" w14:textId="77777777" w:rsidR="001D4DB2" w:rsidRDefault="001D4DB2" w:rsidP="001D4DB2">
      <w:pPr>
        <w:pStyle w:val="Rubrik2"/>
        <w:keepNext w:val="0"/>
        <w:keepLines w:val="0"/>
        <w:jc w:val="left"/>
      </w:pPr>
      <w:r>
        <w:t>11.</w:t>
      </w:r>
      <w:r>
        <w:tab/>
      </w:r>
      <w:r w:rsidRPr="00B33C80">
        <w:t>Avtalstid</w:t>
      </w:r>
    </w:p>
    <w:p w14:paraId="1830F885" w14:textId="77777777" w:rsidR="00B4214D" w:rsidRDefault="004B2934" w:rsidP="004B2934">
      <w:pPr>
        <w:ind w:left="850" w:hanging="850"/>
      </w:pPr>
      <w:r>
        <w:t>11.1</w:t>
      </w:r>
      <w:r>
        <w:tab/>
      </w:r>
      <w:r w:rsidRPr="00E00BD5">
        <w:t>Anslutningsavtalet träder i kraft vid undertecknande och ska gälla (såvida det inte sägs upp tidigare i enlighet med detta Anslutningsavtal eller Regelverket) till och med 31 december 2021. Om Anslutningsavtalet inte skriftligen har sagts upp senast sex månader innan utgången av denna inledande period, eller någon efterföljande förlängningsperiod om Anslutningsavtalet har förlängts i enlighet med denna punkt, ska Anslutningsavtalet automatiskt förlängas med en period om 12 månader åt gången.</w:t>
      </w:r>
    </w:p>
    <w:p w14:paraId="29BAB23A" w14:textId="77777777" w:rsidR="004B2934" w:rsidRDefault="004B2934" w:rsidP="004B2934">
      <w:pPr>
        <w:keepNext/>
        <w:keepLines/>
        <w:ind w:left="850" w:hanging="850"/>
      </w:pPr>
      <w:r>
        <w:lastRenderedPageBreak/>
        <w:t>11.2</w:t>
      </w:r>
      <w:r>
        <w:tab/>
      </w:r>
      <w:r w:rsidRPr="00E00BD5">
        <w:t>Parts rätt att säga upp Anslutningsavtalet till förtida upphörande framgår av Regelverket. Säger Förlitande part upp sitt avtal med Myndigheten för digital förvaltning avseende Valfrihetssystem 2018 upphör även detta Anslutningsavtal att gälla i förhållande till sådan Förlitande part samtidigt därmed.</w:t>
      </w:r>
    </w:p>
    <w:p w14:paraId="7A541F7A" w14:textId="77777777" w:rsidR="004B2934" w:rsidRPr="00B4214D" w:rsidRDefault="004B2934" w:rsidP="004B2934">
      <w:pPr>
        <w:keepNext/>
        <w:keepLines/>
        <w:ind w:left="850" w:hanging="850"/>
      </w:pPr>
      <w:r>
        <w:t>11.3</w:t>
      </w:r>
      <w:r>
        <w:tab/>
      </w:r>
      <w:r w:rsidRPr="00E00BD5">
        <w:t>Utöver vad som anges i Regelverket har Förlitande part rätt att säga upp Anslutningsavtalet med omedelbar verkan (eller till senare angiven tidpunkt) om en ny eller ändrad lag eller annan författning, en ny eller ändrad bindande rättsakt inom Europeiska Unionen eller ett regeringsbeslut medför Anslutningsavtalet inte rätteligen kan fullgöras av Förlitande part. Sådan uppsägning ska ske med så god framförhållning som omständigheterna skäligen tillåter.</w:t>
      </w:r>
    </w:p>
    <w:p w14:paraId="0848854F" w14:textId="77777777" w:rsidR="001D4DB2" w:rsidRPr="001D4DB2" w:rsidRDefault="001D4DB2" w:rsidP="001D4DB2">
      <w:pPr>
        <w:pStyle w:val="Rubrik2"/>
        <w:keepNext w:val="0"/>
        <w:keepLines w:val="0"/>
        <w:jc w:val="left"/>
      </w:pPr>
      <w:r>
        <w:t>12.</w:t>
      </w:r>
      <w:r>
        <w:tab/>
      </w:r>
      <w:r w:rsidRPr="00B33C80">
        <w:t>Ändringar och tillägg</w:t>
      </w:r>
    </w:p>
    <w:p w14:paraId="612ED015" w14:textId="77777777" w:rsidR="007471E0" w:rsidRPr="00B33C80" w:rsidRDefault="007471E0" w:rsidP="007D0AFD">
      <w:pPr>
        <w:pStyle w:val="Normaltindrag"/>
        <w:jc w:val="both"/>
      </w:pPr>
      <w:r w:rsidRPr="00B33C80">
        <w:t xml:space="preserve">Med undantag för vad som anges i punkt 3 ska ändringar av och tillägg till Anslutningsavtalet vara skriftliga och undertecknade eller elektroniskt underskrivna av Parterna för att vara gällande. </w:t>
      </w:r>
    </w:p>
    <w:p w14:paraId="5BF1B229" w14:textId="77777777" w:rsidR="001D4DB2" w:rsidRDefault="001D4DB2" w:rsidP="001D4DB2">
      <w:pPr>
        <w:pStyle w:val="Rubrik2"/>
        <w:keepNext w:val="0"/>
        <w:keepLines w:val="0"/>
        <w:jc w:val="left"/>
      </w:pPr>
      <w:r>
        <w:t>13.</w:t>
      </w:r>
      <w:r>
        <w:tab/>
      </w:r>
      <w:r w:rsidRPr="00B33C80">
        <w:t>Tillämplig lag och tvister</w:t>
      </w:r>
    </w:p>
    <w:p w14:paraId="624CA463" w14:textId="77777777" w:rsidR="004B2934" w:rsidRDefault="004B2934" w:rsidP="004B2934">
      <w:pPr>
        <w:keepNext/>
        <w:keepLines/>
        <w:ind w:left="850" w:hanging="850"/>
      </w:pPr>
      <w:r>
        <w:t>13.1</w:t>
      </w:r>
      <w:r>
        <w:tab/>
      </w:r>
      <w:r w:rsidRPr="00E00BD5">
        <w:t>Anslutningsavtalet ska tolkas och tillämpas i enlighet med svensk rätt. Svenska lagvalsregler ska dock inte vara tillämpliga.</w:t>
      </w:r>
    </w:p>
    <w:p w14:paraId="314B4D79" w14:textId="77777777" w:rsidR="004B2934" w:rsidRPr="004B2934" w:rsidRDefault="004B2934" w:rsidP="004B2934">
      <w:pPr>
        <w:keepNext/>
        <w:keepLines/>
        <w:ind w:left="850" w:hanging="850"/>
      </w:pPr>
      <w:r>
        <w:t>13.2</w:t>
      </w:r>
      <w:r>
        <w:tab/>
      </w:r>
      <w:r w:rsidRPr="00E00BD5">
        <w:t>Tvister angående tolkning eller tillämpning av Anslutningsavtalet och därmed sammanhängande rättsförhållanden ska avgöras av allmän domstol med Stockholms tingsrätt som första instans.</w:t>
      </w:r>
    </w:p>
    <w:p w14:paraId="30E7D6D3" w14:textId="77777777" w:rsidR="007471E0" w:rsidRPr="00B33C80" w:rsidRDefault="007471E0" w:rsidP="004B2934">
      <w:pPr>
        <w:pStyle w:val="Normaltindrag"/>
        <w:jc w:val="center"/>
      </w:pPr>
      <w:r w:rsidRPr="00B33C80">
        <w:t>___________________________________</w:t>
      </w:r>
    </w:p>
    <w:p w14:paraId="3A63A39C" w14:textId="77777777" w:rsidR="00117E49" w:rsidRDefault="00117E49" w:rsidP="00117E49">
      <w:pPr>
        <w:spacing w:before="1080"/>
      </w:pPr>
    </w:p>
    <w:p w14:paraId="5991E1A0" w14:textId="77777777" w:rsidR="00117E49" w:rsidRDefault="00117E49" w:rsidP="00117E49">
      <w:pPr>
        <w:spacing w:before="1080"/>
      </w:pPr>
    </w:p>
    <w:p w14:paraId="5895F6D8" w14:textId="77777777" w:rsidR="00117E49" w:rsidRDefault="00117E49" w:rsidP="00117E49">
      <w:pPr>
        <w:spacing w:before="1080"/>
      </w:pPr>
    </w:p>
    <w:p w14:paraId="090716E9" w14:textId="0C2BA273" w:rsidR="00117E49" w:rsidRDefault="00117E49" w:rsidP="00117E49">
      <w:pPr>
        <w:spacing w:before="1080"/>
      </w:pPr>
      <w:r w:rsidRPr="00B33C80">
        <w:lastRenderedPageBreak/>
        <w:t xml:space="preserve">Avtalet har upprättats i två exemplar nedan senast angivna datum, varav Leverantören och </w:t>
      </w:r>
      <w:r>
        <w:t>Myndigheten för digital förvaltning</w:t>
      </w:r>
      <w:r w:rsidRPr="00B33C80">
        <w:t xml:space="preserve"> tagit var sitt.</w:t>
      </w:r>
    </w:p>
    <w:p w14:paraId="0103D16D" w14:textId="77777777" w:rsidR="00117E49" w:rsidRDefault="00117E49" w:rsidP="00117E49">
      <w:pPr>
        <w:spacing w:before="1080"/>
      </w:pPr>
    </w:p>
    <w:tbl>
      <w:tblPr>
        <w:tblW w:w="8426" w:type="dxa"/>
        <w:tblLook w:val="04A0" w:firstRow="1" w:lastRow="0" w:firstColumn="1" w:lastColumn="0" w:noHBand="0" w:noVBand="1"/>
      </w:tblPr>
      <w:tblGrid>
        <w:gridCol w:w="4707"/>
        <w:gridCol w:w="3719"/>
      </w:tblGrid>
      <w:tr w:rsidR="00117E49" w:rsidRPr="00200278" w14:paraId="5BFC64DE" w14:textId="77777777" w:rsidTr="006853FF">
        <w:trPr>
          <w:trHeight w:val="1102"/>
        </w:trPr>
        <w:tc>
          <w:tcPr>
            <w:tcW w:w="4707" w:type="dxa"/>
          </w:tcPr>
          <w:p w14:paraId="70069D17" w14:textId="77777777" w:rsidR="00117E49" w:rsidRPr="00200278" w:rsidRDefault="00117E49" w:rsidP="006853FF">
            <w:r w:rsidRPr="00200278">
              <w:t>Myndigheten för digital förvaltning, för egen del och som ombud för Förlitande parter</w:t>
            </w:r>
          </w:p>
        </w:tc>
        <w:tc>
          <w:tcPr>
            <w:tcW w:w="3719" w:type="dxa"/>
          </w:tcPr>
          <w:p w14:paraId="48C58141" w14:textId="77777777" w:rsidR="00117E49" w:rsidRPr="00200278" w:rsidRDefault="00117E49" w:rsidP="006853FF">
            <w:r w:rsidRPr="00200278">
              <w:t>Leverantören</w:t>
            </w:r>
          </w:p>
        </w:tc>
      </w:tr>
      <w:tr w:rsidR="00117E49" w:rsidRPr="00200278" w14:paraId="21A3E19E" w14:textId="77777777" w:rsidTr="006853FF">
        <w:trPr>
          <w:trHeight w:val="410"/>
        </w:trPr>
        <w:tc>
          <w:tcPr>
            <w:tcW w:w="4707" w:type="dxa"/>
          </w:tcPr>
          <w:p w14:paraId="7CB672B5" w14:textId="77777777" w:rsidR="00117E49" w:rsidRDefault="00117E49" w:rsidP="006853FF">
            <w:r w:rsidRPr="00B25A6B">
              <w:t xml:space="preserve">Ort: </w:t>
            </w:r>
            <w:r w:rsidRPr="00B25A6B">
              <w:rPr>
                <w:rFonts w:cs="Arial"/>
                <w:bCs/>
                <w:szCs w:val="24"/>
              </w:rPr>
              <w:fldChar w:fldCharType="begin">
                <w:ffData>
                  <w:name w:val=""/>
                  <w:enabled/>
                  <w:calcOnExit w:val="0"/>
                  <w:statusText w:type="text" w:val="Ort"/>
                  <w:textInput/>
                </w:ffData>
              </w:fldChar>
            </w:r>
            <w:r w:rsidRPr="00B25A6B">
              <w:rPr>
                <w:rFonts w:cs="Arial"/>
                <w:bCs/>
                <w:szCs w:val="24"/>
              </w:rPr>
              <w:instrText xml:space="preserve"> FORMTEXT </w:instrText>
            </w:r>
            <w:r w:rsidRPr="00B25A6B">
              <w:rPr>
                <w:rFonts w:cs="Arial"/>
                <w:bCs/>
                <w:szCs w:val="24"/>
              </w:rPr>
            </w:r>
            <w:r w:rsidRPr="00B25A6B">
              <w:rPr>
                <w:rFonts w:cs="Arial"/>
                <w:bCs/>
                <w:szCs w:val="24"/>
              </w:rPr>
              <w:fldChar w:fldCharType="separate"/>
            </w:r>
            <w:r w:rsidRPr="00B25A6B">
              <w:rPr>
                <w:rFonts w:cs="Arial"/>
                <w:bCs/>
                <w:noProof/>
                <w:szCs w:val="24"/>
              </w:rPr>
              <w:t> </w:t>
            </w:r>
            <w:r w:rsidRPr="00B25A6B">
              <w:rPr>
                <w:rFonts w:cs="Arial"/>
                <w:bCs/>
                <w:noProof/>
                <w:szCs w:val="24"/>
              </w:rPr>
              <w:t> </w:t>
            </w:r>
            <w:r w:rsidRPr="00B25A6B">
              <w:rPr>
                <w:rFonts w:cs="Arial"/>
                <w:bCs/>
                <w:noProof/>
                <w:szCs w:val="24"/>
              </w:rPr>
              <w:t> </w:t>
            </w:r>
            <w:r w:rsidRPr="00B25A6B">
              <w:rPr>
                <w:rFonts w:cs="Arial"/>
                <w:bCs/>
                <w:noProof/>
                <w:szCs w:val="24"/>
              </w:rPr>
              <w:t> </w:t>
            </w:r>
            <w:r w:rsidRPr="00B25A6B">
              <w:rPr>
                <w:rFonts w:cs="Arial"/>
                <w:bCs/>
                <w:noProof/>
                <w:szCs w:val="24"/>
              </w:rPr>
              <w:t> </w:t>
            </w:r>
            <w:r w:rsidRPr="00B25A6B">
              <w:rPr>
                <w:rFonts w:cs="Arial"/>
                <w:bCs/>
                <w:szCs w:val="24"/>
              </w:rPr>
              <w:fldChar w:fldCharType="end"/>
            </w:r>
          </w:p>
          <w:p w14:paraId="7E5B96B1" w14:textId="77777777" w:rsidR="00117E49" w:rsidRPr="00200278" w:rsidRDefault="00117E49" w:rsidP="006853FF">
            <w:r w:rsidRPr="00B25A6B">
              <w:t xml:space="preserve">Datum: </w:t>
            </w:r>
            <w:r w:rsidRPr="00B25A6B">
              <w:rPr>
                <w:rFonts w:cs="Arial"/>
                <w:bCs/>
                <w:szCs w:val="24"/>
              </w:rPr>
              <w:fldChar w:fldCharType="begin">
                <w:ffData>
                  <w:name w:val=""/>
                  <w:enabled/>
                  <w:calcOnExit w:val="0"/>
                  <w:statusText w:type="text" w:val="Datum"/>
                  <w:textInput/>
                </w:ffData>
              </w:fldChar>
            </w:r>
            <w:r w:rsidRPr="00B25A6B">
              <w:rPr>
                <w:rFonts w:cs="Arial"/>
                <w:bCs/>
                <w:szCs w:val="24"/>
              </w:rPr>
              <w:instrText xml:space="preserve"> FORMTEXT </w:instrText>
            </w:r>
            <w:r w:rsidRPr="00B25A6B">
              <w:rPr>
                <w:rFonts w:cs="Arial"/>
                <w:bCs/>
                <w:szCs w:val="24"/>
              </w:rPr>
            </w:r>
            <w:r w:rsidRPr="00B25A6B">
              <w:rPr>
                <w:rFonts w:cs="Arial"/>
                <w:bCs/>
                <w:szCs w:val="24"/>
              </w:rPr>
              <w:fldChar w:fldCharType="separate"/>
            </w:r>
            <w:r w:rsidRPr="00B25A6B">
              <w:rPr>
                <w:rFonts w:cs="Arial"/>
                <w:bCs/>
                <w:noProof/>
                <w:szCs w:val="24"/>
              </w:rPr>
              <w:t> </w:t>
            </w:r>
            <w:r w:rsidRPr="00B25A6B">
              <w:rPr>
                <w:rFonts w:cs="Arial"/>
                <w:bCs/>
                <w:noProof/>
                <w:szCs w:val="24"/>
              </w:rPr>
              <w:t> </w:t>
            </w:r>
            <w:r w:rsidRPr="00B25A6B">
              <w:rPr>
                <w:rFonts w:cs="Arial"/>
                <w:bCs/>
                <w:noProof/>
                <w:szCs w:val="24"/>
              </w:rPr>
              <w:t> </w:t>
            </w:r>
            <w:r w:rsidRPr="00B25A6B">
              <w:rPr>
                <w:rFonts w:cs="Arial"/>
                <w:bCs/>
                <w:noProof/>
                <w:szCs w:val="24"/>
              </w:rPr>
              <w:t> </w:t>
            </w:r>
            <w:r w:rsidRPr="00B25A6B">
              <w:rPr>
                <w:rFonts w:cs="Arial"/>
                <w:bCs/>
                <w:noProof/>
                <w:szCs w:val="24"/>
              </w:rPr>
              <w:t> </w:t>
            </w:r>
            <w:r w:rsidRPr="00B25A6B">
              <w:rPr>
                <w:rFonts w:cs="Arial"/>
                <w:bCs/>
                <w:szCs w:val="24"/>
              </w:rPr>
              <w:fldChar w:fldCharType="end"/>
            </w:r>
          </w:p>
        </w:tc>
        <w:tc>
          <w:tcPr>
            <w:tcW w:w="3719" w:type="dxa"/>
          </w:tcPr>
          <w:p w14:paraId="1AB0F7C5" w14:textId="77777777" w:rsidR="00117E49" w:rsidRDefault="00117E49" w:rsidP="006853FF">
            <w:pPr>
              <w:rPr>
                <w:rFonts w:cs="Arial"/>
                <w:bCs/>
                <w:szCs w:val="24"/>
              </w:rPr>
            </w:pPr>
            <w:r w:rsidRPr="00C43046">
              <w:t xml:space="preserve">Ort: </w:t>
            </w:r>
            <w:r w:rsidRPr="00C43046">
              <w:rPr>
                <w:rFonts w:cs="Arial"/>
                <w:bCs/>
                <w:szCs w:val="24"/>
              </w:rPr>
              <w:fldChar w:fldCharType="begin">
                <w:ffData>
                  <w:name w:val=""/>
                  <w:enabled/>
                  <w:calcOnExit w:val="0"/>
                  <w:statusText w:type="text" w:val="Ort"/>
                  <w:textInput/>
                </w:ffData>
              </w:fldChar>
            </w:r>
            <w:r w:rsidRPr="00C43046">
              <w:rPr>
                <w:rFonts w:cs="Arial"/>
                <w:bCs/>
                <w:szCs w:val="24"/>
              </w:rPr>
              <w:instrText xml:space="preserve"> FORMTEXT </w:instrText>
            </w:r>
            <w:r w:rsidRPr="00C43046">
              <w:rPr>
                <w:rFonts w:cs="Arial"/>
                <w:bCs/>
                <w:szCs w:val="24"/>
              </w:rPr>
            </w:r>
            <w:r w:rsidRPr="00C43046">
              <w:rPr>
                <w:rFonts w:cs="Arial"/>
                <w:bCs/>
                <w:szCs w:val="24"/>
              </w:rPr>
              <w:fldChar w:fldCharType="separate"/>
            </w:r>
            <w:r w:rsidRPr="00C43046">
              <w:rPr>
                <w:rFonts w:cs="Arial"/>
                <w:bCs/>
                <w:noProof/>
                <w:szCs w:val="24"/>
              </w:rPr>
              <w:t> </w:t>
            </w:r>
            <w:r w:rsidRPr="00C43046">
              <w:rPr>
                <w:rFonts w:cs="Arial"/>
                <w:bCs/>
                <w:noProof/>
                <w:szCs w:val="24"/>
              </w:rPr>
              <w:t> </w:t>
            </w:r>
            <w:r w:rsidRPr="00C43046">
              <w:rPr>
                <w:rFonts w:cs="Arial"/>
                <w:bCs/>
                <w:noProof/>
                <w:szCs w:val="24"/>
              </w:rPr>
              <w:t> </w:t>
            </w:r>
            <w:r w:rsidRPr="00C43046">
              <w:rPr>
                <w:rFonts w:cs="Arial"/>
                <w:bCs/>
                <w:noProof/>
                <w:szCs w:val="24"/>
              </w:rPr>
              <w:t> </w:t>
            </w:r>
            <w:r w:rsidRPr="00C43046">
              <w:rPr>
                <w:rFonts w:cs="Arial"/>
                <w:bCs/>
                <w:noProof/>
                <w:szCs w:val="24"/>
              </w:rPr>
              <w:t> </w:t>
            </w:r>
            <w:r w:rsidRPr="00C43046">
              <w:rPr>
                <w:rFonts w:cs="Arial"/>
                <w:bCs/>
                <w:szCs w:val="24"/>
              </w:rPr>
              <w:fldChar w:fldCharType="end"/>
            </w:r>
          </w:p>
          <w:p w14:paraId="121DF099" w14:textId="77777777" w:rsidR="00117E49" w:rsidRPr="00200278" w:rsidRDefault="00117E49" w:rsidP="006853FF">
            <w:r w:rsidRPr="00B25A6B">
              <w:t xml:space="preserve">Datum: </w:t>
            </w:r>
            <w:r w:rsidRPr="00B25A6B">
              <w:rPr>
                <w:rFonts w:cs="Arial"/>
                <w:bCs/>
                <w:szCs w:val="24"/>
              </w:rPr>
              <w:fldChar w:fldCharType="begin">
                <w:ffData>
                  <w:name w:val=""/>
                  <w:enabled/>
                  <w:calcOnExit w:val="0"/>
                  <w:statusText w:type="text" w:val="Datum"/>
                  <w:textInput/>
                </w:ffData>
              </w:fldChar>
            </w:r>
            <w:r w:rsidRPr="00B25A6B">
              <w:rPr>
                <w:rFonts w:cs="Arial"/>
                <w:bCs/>
                <w:szCs w:val="24"/>
              </w:rPr>
              <w:instrText xml:space="preserve"> FORMTEXT </w:instrText>
            </w:r>
            <w:r w:rsidRPr="00B25A6B">
              <w:rPr>
                <w:rFonts w:cs="Arial"/>
                <w:bCs/>
                <w:szCs w:val="24"/>
              </w:rPr>
            </w:r>
            <w:r w:rsidRPr="00B25A6B">
              <w:rPr>
                <w:rFonts w:cs="Arial"/>
                <w:bCs/>
                <w:szCs w:val="24"/>
              </w:rPr>
              <w:fldChar w:fldCharType="separate"/>
            </w:r>
            <w:r w:rsidRPr="00B25A6B">
              <w:rPr>
                <w:rFonts w:cs="Arial"/>
                <w:bCs/>
                <w:noProof/>
                <w:szCs w:val="24"/>
              </w:rPr>
              <w:t> </w:t>
            </w:r>
            <w:r w:rsidRPr="00B25A6B">
              <w:rPr>
                <w:rFonts w:cs="Arial"/>
                <w:bCs/>
                <w:noProof/>
                <w:szCs w:val="24"/>
              </w:rPr>
              <w:t> </w:t>
            </w:r>
            <w:r w:rsidRPr="00B25A6B">
              <w:rPr>
                <w:rFonts w:cs="Arial"/>
                <w:bCs/>
                <w:noProof/>
                <w:szCs w:val="24"/>
              </w:rPr>
              <w:t> </w:t>
            </w:r>
            <w:r w:rsidRPr="00B25A6B">
              <w:rPr>
                <w:rFonts w:cs="Arial"/>
                <w:bCs/>
                <w:noProof/>
                <w:szCs w:val="24"/>
              </w:rPr>
              <w:t> </w:t>
            </w:r>
            <w:r w:rsidRPr="00B25A6B">
              <w:rPr>
                <w:rFonts w:cs="Arial"/>
                <w:bCs/>
                <w:noProof/>
                <w:szCs w:val="24"/>
              </w:rPr>
              <w:t> </w:t>
            </w:r>
            <w:r w:rsidRPr="00B25A6B">
              <w:rPr>
                <w:rFonts w:cs="Arial"/>
                <w:bCs/>
                <w:szCs w:val="24"/>
              </w:rPr>
              <w:fldChar w:fldCharType="end"/>
            </w:r>
          </w:p>
        </w:tc>
      </w:tr>
      <w:tr w:rsidR="00117E49" w:rsidRPr="00200278" w14:paraId="55F245B4" w14:textId="77777777" w:rsidTr="006853FF">
        <w:trPr>
          <w:trHeight w:val="420"/>
        </w:trPr>
        <w:tc>
          <w:tcPr>
            <w:tcW w:w="4707" w:type="dxa"/>
          </w:tcPr>
          <w:p w14:paraId="2713418B" w14:textId="77777777" w:rsidR="00117E49" w:rsidRPr="00200278" w:rsidRDefault="00117E49" w:rsidP="006853FF"/>
        </w:tc>
        <w:tc>
          <w:tcPr>
            <w:tcW w:w="3719" w:type="dxa"/>
          </w:tcPr>
          <w:p w14:paraId="28C62E7D" w14:textId="77777777" w:rsidR="00117E49" w:rsidRPr="00200278" w:rsidRDefault="00117E49" w:rsidP="006853FF"/>
        </w:tc>
      </w:tr>
      <w:tr w:rsidR="00117E49" w:rsidRPr="00200278" w14:paraId="606384D8" w14:textId="77777777" w:rsidTr="006853FF">
        <w:trPr>
          <w:trHeight w:val="410"/>
        </w:trPr>
        <w:tc>
          <w:tcPr>
            <w:tcW w:w="4707" w:type="dxa"/>
          </w:tcPr>
          <w:p w14:paraId="4A68F17E" w14:textId="77777777" w:rsidR="00117E49" w:rsidRPr="00200278" w:rsidRDefault="00117E49" w:rsidP="006853FF">
            <w:r w:rsidRPr="00200278">
              <w:t>___________________________</w:t>
            </w:r>
          </w:p>
        </w:tc>
        <w:tc>
          <w:tcPr>
            <w:tcW w:w="3719" w:type="dxa"/>
          </w:tcPr>
          <w:p w14:paraId="37054637" w14:textId="77777777" w:rsidR="00117E49" w:rsidRPr="00200278" w:rsidRDefault="00117E49" w:rsidP="006853FF">
            <w:r w:rsidRPr="00200278">
              <w:t>___________________________</w:t>
            </w:r>
          </w:p>
        </w:tc>
      </w:tr>
      <w:tr w:rsidR="00117E49" w:rsidRPr="00200278" w14:paraId="494FAAC9" w14:textId="77777777" w:rsidTr="006853FF">
        <w:trPr>
          <w:trHeight w:val="420"/>
        </w:trPr>
        <w:tc>
          <w:tcPr>
            <w:tcW w:w="4707" w:type="dxa"/>
          </w:tcPr>
          <w:p w14:paraId="64EC3CA4" w14:textId="77777777" w:rsidR="00117E49" w:rsidRDefault="00117E49" w:rsidP="006853FF">
            <w:pPr>
              <w:rPr>
                <w:i/>
              </w:rPr>
            </w:pPr>
            <w:r w:rsidRPr="00200278">
              <w:rPr>
                <w:i/>
              </w:rPr>
              <w:t>Namn och titel</w:t>
            </w:r>
          </w:p>
          <w:p w14:paraId="55DF482D" w14:textId="77777777" w:rsidR="00117E49" w:rsidRDefault="00117E49" w:rsidP="006853FF"/>
          <w:p w14:paraId="71E0D610" w14:textId="77777777" w:rsidR="00117E49" w:rsidRPr="00200278" w:rsidRDefault="00117E49" w:rsidP="006853FF"/>
        </w:tc>
        <w:tc>
          <w:tcPr>
            <w:tcW w:w="3719" w:type="dxa"/>
          </w:tcPr>
          <w:p w14:paraId="59811D58" w14:textId="77777777" w:rsidR="00117E49" w:rsidRPr="00200278" w:rsidRDefault="00117E49" w:rsidP="006853FF">
            <w:r w:rsidRPr="00200278">
              <w:rPr>
                <w:i/>
              </w:rPr>
              <w:t>Namn</w:t>
            </w:r>
            <w:r w:rsidRPr="00200278">
              <w:t xml:space="preserve"> </w:t>
            </w:r>
            <w:r w:rsidRPr="00200278">
              <w:rPr>
                <w:i/>
              </w:rPr>
              <w:t>och titel</w:t>
            </w:r>
          </w:p>
        </w:tc>
      </w:tr>
      <w:tr w:rsidR="00117E49" w:rsidRPr="00B33C80" w14:paraId="436E1287" w14:textId="77777777" w:rsidTr="006853FF">
        <w:trPr>
          <w:trHeight w:val="420"/>
        </w:trPr>
        <w:tc>
          <w:tcPr>
            <w:tcW w:w="4707" w:type="dxa"/>
          </w:tcPr>
          <w:p w14:paraId="1057B77D" w14:textId="77777777" w:rsidR="00117E49" w:rsidRPr="00507B40" w:rsidRDefault="00117E49" w:rsidP="006853FF">
            <w:pPr>
              <w:rPr>
                <w:i/>
              </w:rPr>
            </w:pPr>
            <w:r w:rsidRPr="00507B40">
              <w:rPr>
                <w:i/>
              </w:rPr>
              <w:t>___________________________</w:t>
            </w:r>
          </w:p>
        </w:tc>
        <w:tc>
          <w:tcPr>
            <w:tcW w:w="3719" w:type="dxa"/>
          </w:tcPr>
          <w:p w14:paraId="1027016B" w14:textId="77777777" w:rsidR="00117E49" w:rsidRPr="00507B40" w:rsidRDefault="00117E49" w:rsidP="006853FF">
            <w:pPr>
              <w:rPr>
                <w:i/>
              </w:rPr>
            </w:pPr>
            <w:r w:rsidRPr="00507B40">
              <w:rPr>
                <w:i/>
              </w:rPr>
              <w:t>___________________________</w:t>
            </w:r>
          </w:p>
        </w:tc>
      </w:tr>
      <w:tr w:rsidR="00117E49" w:rsidRPr="00B33C80" w14:paraId="0F5BC00A" w14:textId="77777777" w:rsidTr="006853FF">
        <w:trPr>
          <w:trHeight w:val="420"/>
        </w:trPr>
        <w:tc>
          <w:tcPr>
            <w:tcW w:w="4707" w:type="dxa"/>
          </w:tcPr>
          <w:p w14:paraId="70C9A8C5" w14:textId="77777777" w:rsidR="00117E49" w:rsidRPr="00A27E9A" w:rsidRDefault="00117E49" w:rsidP="006853FF">
            <w:pPr>
              <w:rPr>
                <w:i/>
              </w:rPr>
            </w:pPr>
            <w:r w:rsidRPr="00A27E9A">
              <w:rPr>
                <w:i/>
              </w:rPr>
              <w:t>Namnförtydligande</w:t>
            </w:r>
          </w:p>
        </w:tc>
        <w:tc>
          <w:tcPr>
            <w:tcW w:w="3719" w:type="dxa"/>
          </w:tcPr>
          <w:p w14:paraId="035C84B5" w14:textId="77777777" w:rsidR="00117E49" w:rsidRPr="00A27E9A" w:rsidRDefault="00117E49" w:rsidP="006853FF">
            <w:pPr>
              <w:rPr>
                <w:i/>
              </w:rPr>
            </w:pPr>
            <w:r w:rsidRPr="00A27E9A">
              <w:rPr>
                <w:i/>
              </w:rPr>
              <w:t>Namnförtydligande</w:t>
            </w:r>
          </w:p>
        </w:tc>
      </w:tr>
    </w:tbl>
    <w:p w14:paraId="0713BA8F" w14:textId="54CAD493" w:rsidR="00117E49" w:rsidRPr="00AB31CD" w:rsidRDefault="00117E49" w:rsidP="00820D8C">
      <w:pPr>
        <w:pageBreakBefore/>
        <w:spacing w:before="1080"/>
        <w:jc w:val="both"/>
        <w:rPr>
          <w:sz w:val="2"/>
          <w:szCs w:val="2"/>
        </w:rPr>
      </w:pPr>
    </w:p>
    <w:sectPr w:rsidR="00117E49" w:rsidRPr="00AB31CD" w:rsidSect="00F07586">
      <w:headerReference w:type="even" r:id="rId9"/>
      <w:headerReference w:type="default" r:id="rId10"/>
      <w:footerReference w:type="default" r:id="rId11"/>
      <w:headerReference w:type="first" r:id="rId12"/>
      <w:footerReference w:type="first" r:id="rId13"/>
      <w:pgSz w:w="11906" w:h="16838" w:code="9"/>
      <w:pgMar w:top="2155" w:right="1418" w:bottom="1134" w:left="1701" w:header="1021"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90BB2" w14:textId="77777777" w:rsidR="00E01EA5" w:rsidRDefault="00E01EA5" w:rsidP="00F07586">
      <w:pPr>
        <w:spacing w:before="0" w:line="240" w:lineRule="auto"/>
      </w:pPr>
      <w:r>
        <w:separator/>
      </w:r>
    </w:p>
  </w:endnote>
  <w:endnote w:type="continuationSeparator" w:id="0">
    <w:p w14:paraId="183CF80E" w14:textId="77777777" w:rsidR="00E01EA5" w:rsidRDefault="00E01EA5" w:rsidP="00F0758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7961077"/>
      <w:docPartObj>
        <w:docPartGallery w:val="Page Numbers (Bottom of Page)"/>
        <w:docPartUnique/>
      </w:docPartObj>
    </w:sdtPr>
    <w:sdtEndPr/>
    <w:sdtContent>
      <w:sdt>
        <w:sdtPr>
          <w:id w:val="1500377610"/>
          <w:docPartObj>
            <w:docPartGallery w:val="Page Numbers (Top of Page)"/>
            <w:docPartUnique/>
          </w:docPartObj>
        </w:sdtPr>
        <w:sdtEndPr/>
        <w:sdtContent>
          <w:p w14:paraId="5E4D58AA" w14:textId="77777777" w:rsidR="004130FE" w:rsidRDefault="00C00818">
            <w:pPr>
              <w:pStyle w:val="Sidfot"/>
              <w:jc w:val="center"/>
            </w:pPr>
            <w:r>
              <w:t xml:space="preserve">Sida </w:t>
            </w:r>
            <w:r>
              <w:rPr>
                <w:b/>
                <w:bCs/>
                <w:sz w:val="24"/>
                <w:szCs w:val="24"/>
              </w:rPr>
              <w:fldChar w:fldCharType="begin"/>
            </w:r>
            <w:r>
              <w:rPr>
                <w:b/>
                <w:bCs/>
              </w:rPr>
              <w:instrText>PAGE</w:instrText>
            </w:r>
            <w:r>
              <w:rPr>
                <w:b/>
                <w:bCs/>
                <w:sz w:val="24"/>
                <w:szCs w:val="24"/>
              </w:rPr>
              <w:fldChar w:fldCharType="separate"/>
            </w:r>
            <w:r>
              <w:rPr>
                <w:b/>
                <w:bCs/>
                <w:noProof/>
              </w:rPr>
              <w:t>8</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Pr>
                <w:b/>
                <w:bCs/>
                <w:noProof/>
              </w:rPr>
              <w:t>8</w:t>
            </w:r>
            <w:r>
              <w:rPr>
                <w:b/>
                <w:bCs/>
                <w:sz w:val="24"/>
                <w:szCs w:val="24"/>
              </w:rPr>
              <w:fldChar w:fldCharType="end"/>
            </w:r>
          </w:p>
        </w:sdtContent>
      </w:sdt>
    </w:sdtContent>
  </w:sdt>
  <w:p w14:paraId="584F4F6B" w14:textId="77777777" w:rsidR="004130FE" w:rsidRDefault="00E01EA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8901988"/>
      <w:docPartObj>
        <w:docPartGallery w:val="Page Numbers (Bottom of Page)"/>
        <w:docPartUnique/>
      </w:docPartObj>
    </w:sdtPr>
    <w:sdtEndPr/>
    <w:sdtContent>
      <w:sdt>
        <w:sdtPr>
          <w:id w:val="1728636285"/>
          <w:docPartObj>
            <w:docPartGallery w:val="Page Numbers (Top of Page)"/>
            <w:docPartUnique/>
          </w:docPartObj>
        </w:sdtPr>
        <w:sdtEndPr/>
        <w:sdtContent>
          <w:p w14:paraId="0A267D6E" w14:textId="77777777" w:rsidR="004130FE" w:rsidRDefault="00C00818">
            <w:pPr>
              <w:pStyle w:val="Sidfot"/>
              <w:jc w:val="center"/>
            </w:pPr>
            <w:r>
              <w:t xml:space="preserve">Sida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Pr>
                <w:b/>
                <w:bCs/>
                <w:noProof/>
              </w:rPr>
              <w:t>8</w:t>
            </w:r>
            <w:r>
              <w:rPr>
                <w:b/>
                <w:bCs/>
                <w:sz w:val="24"/>
                <w:szCs w:val="24"/>
              </w:rPr>
              <w:fldChar w:fldCharType="end"/>
            </w:r>
          </w:p>
        </w:sdtContent>
      </w:sdt>
    </w:sdtContent>
  </w:sdt>
  <w:p w14:paraId="01A6A1E2" w14:textId="77777777" w:rsidR="00A76B86" w:rsidRPr="00F911A6" w:rsidRDefault="00E01EA5" w:rsidP="00F911A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D8802" w14:textId="77777777" w:rsidR="00E01EA5" w:rsidRDefault="00E01EA5" w:rsidP="00F07586">
      <w:pPr>
        <w:spacing w:before="0" w:line="240" w:lineRule="auto"/>
      </w:pPr>
      <w:r>
        <w:separator/>
      </w:r>
    </w:p>
  </w:footnote>
  <w:footnote w:type="continuationSeparator" w:id="0">
    <w:p w14:paraId="0375FA01" w14:textId="77777777" w:rsidR="00E01EA5" w:rsidRDefault="00E01EA5" w:rsidP="00F07586">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4227D" w14:textId="77777777" w:rsidR="005C50B3" w:rsidRDefault="00C00818" w:rsidP="00D530F4">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0AEBD002" w14:textId="77777777" w:rsidR="005C50B3" w:rsidRDefault="00E01EA5">
    <w:pPr>
      <w:pStyle w:val="Sidhuvud"/>
      <w:ind w:right="360"/>
    </w:pPr>
  </w:p>
  <w:p w14:paraId="139791DB" w14:textId="77777777" w:rsidR="00313E60" w:rsidRDefault="00E01EA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65F9F" w14:textId="77777777" w:rsidR="00A76B86" w:rsidRPr="009218A8" w:rsidRDefault="00C00818" w:rsidP="00942F93">
    <w:pPr>
      <w:pStyle w:val="Sidhuvud"/>
      <w:tabs>
        <w:tab w:val="left" w:pos="885"/>
        <w:tab w:val="right" w:pos="8787"/>
      </w:tabs>
      <w:spacing w:after="1060"/>
      <w:jc w:val="left"/>
      <w:rPr>
        <w:szCs w:val="22"/>
      </w:rPr>
    </w:pPr>
    <w:r>
      <w:rPr>
        <w:rStyle w:val="Sidnummer"/>
      </w:rPr>
      <w:tab/>
    </w:r>
    <w:r>
      <w:rPr>
        <w:noProof/>
        <w:szCs w:val="22"/>
        <w:lang w:eastAsia="sv-SE"/>
      </w:rPr>
      <w:drawing>
        <wp:inline distT="0" distB="0" distL="0" distR="0" wp14:anchorId="09653AF4" wp14:editId="0B935E96">
          <wp:extent cx="1519200" cy="496800"/>
          <wp:effectExtent l="0" t="0" r="5080" b="0"/>
          <wp:docPr id="3" name="Bildobjekt 3" descr="DIGG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GG_symbol_color.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519200" cy="496800"/>
                  </a:xfrm>
                  <a:prstGeom prst="rect">
                    <a:avLst/>
                  </a:prstGeom>
                </pic:spPr>
              </pic:pic>
            </a:graphicData>
          </a:graphic>
        </wp:inline>
      </w:drawing>
    </w:r>
    <w:r>
      <w:rPr>
        <w:rStyle w:val="Sidnummer"/>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4F56E" w14:textId="77777777" w:rsidR="00023BD7" w:rsidRPr="0031038E" w:rsidRDefault="00F07586" w:rsidP="0085288F">
    <w:pPr>
      <w:pStyle w:val="Sidhuvud"/>
      <w:jc w:val="left"/>
      <w:rPr>
        <w:color w:val="FF0000"/>
        <w:sz w:val="24"/>
        <w:szCs w:val="24"/>
      </w:rPr>
    </w:pPr>
    <w:r>
      <w:rPr>
        <w:noProof/>
        <w:lang w:eastAsia="sv-SE"/>
      </w:rPr>
      <w:drawing>
        <wp:inline distT="0" distB="0" distL="0" distR="0" wp14:anchorId="2FA05FF5" wp14:editId="368E0E13">
          <wp:extent cx="3240000" cy="496800"/>
          <wp:effectExtent l="0" t="0" r="0" b="0"/>
          <wp:docPr id="1" name="Bildobjekt 2" descr="DIGG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GG 2.pn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3240000" cy="496800"/>
                  </a:xfrm>
                  <a:prstGeom prst="rect">
                    <a:avLst/>
                  </a:prstGeom>
                </pic:spPr>
              </pic:pic>
            </a:graphicData>
          </a:graphic>
        </wp:inline>
      </w:drawing>
    </w:r>
    <w:r>
      <w:tab/>
    </w:r>
    <w:r>
      <w:tab/>
    </w:r>
    <w:r>
      <w:tab/>
    </w:r>
    <w:r w:rsidR="00C00818">
      <w:t>Ärendenr 2021-94</w:t>
    </w:r>
    <w:r w:rsidR="00C0081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1C84B0E"/>
    <w:lvl w:ilvl="0">
      <w:start w:val="1"/>
      <w:numFmt w:val="lowerRoman"/>
      <w:lvlRestart w:val="0"/>
      <w:pStyle w:val="Numreradlista3"/>
      <w:lvlText w:val="(%1)"/>
      <w:lvlJc w:val="left"/>
      <w:pPr>
        <w:tabs>
          <w:tab w:val="num" w:pos="1985"/>
        </w:tabs>
        <w:ind w:left="1985" w:hanging="567"/>
      </w:pPr>
      <w:rPr>
        <w:rFonts w:ascii="Garamond" w:hAnsi="Garamond" w:hint="default"/>
        <w:b w:val="0"/>
        <w:i w:val="0"/>
        <w:sz w:val="24"/>
        <w:szCs w:val="24"/>
      </w:rPr>
    </w:lvl>
  </w:abstractNum>
  <w:abstractNum w:abstractNumId="1" w15:restartNumberingAfterBreak="0">
    <w:nsid w:val="0D6D4FE5"/>
    <w:multiLevelType w:val="multilevel"/>
    <w:tmpl w:val="FD288870"/>
    <w:lvl w:ilvl="0">
      <w:start w:val="1"/>
      <w:numFmt w:val="decimal"/>
      <w:pStyle w:val="Numreradlista"/>
      <w:lvlText w:val="%1."/>
      <w:lvlJc w:val="left"/>
      <w:pPr>
        <w:ind w:left="1702" w:hanging="851"/>
      </w:pPr>
      <w:rPr>
        <w:rFonts w:hint="default"/>
      </w:rPr>
    </w:lvl>
    <w:lvl w:ilvl="1">
      <w:start w:val="1"/>
      <w:numFmt w:val="lowerLetter"/>
      <w:lvlText w:val="%2)"/>
      <w:lvlJc w:val="left"/>
      <w:pPr>
        <w:ind w:left="1702" w:hanging="851"/>
      </w:pPr>
      <w:rPr>
        <w:rFonts w:hint="default"/>
      </w:rPr>
    </w:lvl>
    <w:lvl w:ilvl="2">
      <w:start w:val="1"/>
      <w:numFmt w:val="lowerRoman"/>
      <w:lvlText w:val="%3)"/>
      <w:lvlJc w:val="left"/>
      <w:pPr>
        <w:ind w:left="1702" w:hanging="851"/>
      </w:pPr>
      <w:rPr>
        <w:rFonts w:hint="default"/>
      </w:rPr>
    </w:lvl>
    <w:lvl w:ilvl="3">
      <w:start w:val="1"/>
      <w:numFmt w:val="decimal"/>
      <w:lvlText w:val="(%4)"/>
      <w:lvlJc w:val="left"/>
      <w:pPr>
        <w:ind w:left="1702" w:hanging="851"/>
      </w:pPr>
      <w:rPr>
        <w:rFonts w:hint="default"/>
      </w:rPr>
    </w:lvl>
    <w:lvl w:ilvl="4">
      <w:start w:val="1"/>
      <w:numFmt w:val="lowerLetter"/>
      <w:lvlText w:val="(%5)"/>
      <w:lvlJc w:val="left"/>
      <w:pPr>
        <w:ind w:left="1702" w:hanging="851"/>
      </w:pPr>
      <w:rPr>
        <w:rFonts w:hint="default"/>
      </w:rPr>
    </w:lvl>
    <w:lvl w:ilvl="5">
      <w:start w:val="1"/>
      <w:numFmt w:val="lowerRoman"/>
      <w:lvlText w:val="(%6)"/>
      <w:lvlJc w:val="left"/>
      <w:pPr>
        <w:ind w:left="1702" w:hanging="851"/>
      </w:pPr>
      <w:rPr>
        <w:rFonts w:hint="default"/>
      </w:rPr>
    </w:lvl>
    <w:lvl w:ilvl="6">
      <w:start w:val="1"/>
      <w:numFmt w:val="decimal"/>
      <w:lvlText w:val="%7."/>
      <w:lvlJc w:val="left"/>
      <w:pPr>
        <w:ind w:left="1702" w:hanging="851"/>
      </w:pPr>
      <w:rPr>
        <w:rFonts w:hint="default"/>
      </w:rPr>
    </w:lvl>
    <w:lvl w:ilvl="7">
      <w:start w:val="1"/>
      <w:numFmt w:val="lowerLetter"/>
      <w:lvlText w:val="%8."/>
      <w:lvlJc w:val="left"/>
      <w:pPr>
        <w:ind w:left="1702" w:hanging="851"/>
      </w:pPr>
      <w:rPr>
        <w:rFonts w:hint="default"/>
      </w:rPr>
    </w:lvl>
    <w:lvl w:ilvl="8">
      <w:start w:val="1"/>
      <w:numFmt w:val="lowerRoman"/>
      <w:lvlText w:val="%9."/>
      <w:lvlJc w:val="left"/>
      <w:pPr>
        <w:ind w:left="1702" w:hanging="851"/>
      </w:pPr>
      <w:rPr>
        <w:rFonts w:hint="default"/>
      </w:rPr>
    </w:lvl>
  </w:abstractNum>
  <w:abstractNum w:abstractNumId="2" w15:restartNumberingAfterBreak="0">
    <w:nsid w:val="4183774A"/>
    <w:multiLevelType w:val="hybridMultilevel"/>
    <w:tmpl w:val="3AFE6B70"/>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 w15:restartNumberingAfterBreak="0">
    <w:nsid w:val="45C85A7E"/>
    <w:multiLevelType w:val="multilevel"/>
    <w:tmpl w:val="55A4E9AE"/>
    <w:lvl w:ilvl="0">
      <w:start w:val="1"/>
      <w:numFmt w:val="decimal"/>
      <w:pStyle w:val="Nr-Rubrik1"/>
      <w:lvlText w:val="%1."/>
      <w:lvlJc w:val="left"/>
      <w:pPr>
        <w:ind w:left="851" w:hanging="851"/>
      </w:pPr>
      <w:rPr>
        <w:rFonts w:hint="default"/>
      </w:rPr>
    </w:lvl>
    <w:lvl w:ilvl="1">
      <w:start w:val="1"/>
      <w:numFmt w:val="decimal"/>
      <w:pStyle w:val="Nr-Rubrik2"/>
      <w:lvlText w:val="%1.%2"/>
      <w:lvlJc w:val="left"/>
      <w:pPr>
        <w:ind w:left="851" w:hanging="851"/>
      </w:pPr>
      <w:rPr>
        <w:rFonts w:hint="default"/>
        <w:i w:val="0"/>
      </w:rPr>
    </w:lvl>
    <w:lvl w:ilvl="2">
      <w:start w:val="1"/>
      <w:numFmt w:val="decimal"/>
      <w:pStyle w:val="Nr-Rubrik3"/>
      <w:lvlText w:val="%1.%2.%3"/>
      <w:lvlJc w:val="left"/>
      <w:pPr>
        <w:ind w:left="851" w:hanging="851"/>
      </w:pPr>
      <w:rPr>
        <w:rFonts w:hint="default"/>
      </w:rPr>
    </w:lvl>
    <w:lvl w:ilvl="3">
      <w:start w:val="1"/>
      <w:numFmt w:val="decimal"/>
      <w:pStyle w:val="Nr-Rubrik4"/>
      <w:lvlText w:val="%1.%2.%3.%4"/>
      <w:lvlJc w:val="left"/>
      <w:pPr>
        <w:ind w:left="851" w:hanging="851"/>
      </w:pPr>
      <w:rPr>
        <w:rFonts w:hint="default"/>
      </w:rPr>
    </w:lvl>
    <w:lvl w:ilvl="4">
      <w:start w:val="1"/>
      <w:numFmt w:val="lowerLetter"/>
      <w:lvlText w:val="(%5)"/>
      <w:lvlJc w:val="left"/>
      <w:pPr>
        <w:ind w:left="1418" w:hanging="567"/>
      </w:pPr>
      <w:rPr>
        <w:rFonts w:hint="default"/>
      </w:rPr>
    </w:lvl>
    <w:lvl w:ilvl="5">
      <w:start w:val="1"/>
      <w:numFmt w:val="lowerRoman"/>
      <w:lvlText w:val="(%6)"/>
      <w:lvlJc w:val="left"/>
      <w:pPr>
        <w:tabs>
          <w:tab w:val="num" w:pos="1418"/>
        </w:tabs>
        <w:ind w:left="1985" w:hanging="567"/>
      </w:pPr>
      <w:rPr>
        <w:rFonts w:hint="default"/>
      </w:rPr>
    </w:lvl>
    <w:lvl w:ilvl="6">
      <w:start w:val="1"/>
      <w:numFmt w:val="decimal"/>
      <w:lvlText w:val="%7."/>
      <w:lvlJc w:val="left"/>
      <w:pPr>
        <w:ind w:left="851" w:hanging="851"/>
      </w:pPr>
      <w:rPr>
        <w:rFonts w:hint="default"/>
      </w:rPr>
    </w:lvl>
    <w:lvl w:ilvl="7">
      <w:start w:val="1"/>
      <w:numFmt w:val="decimal"/>
      <w:lvlText w:val="%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4" w15:restartNumberingAfterBreak="0">
    <w:nsid w:val="65FE7F6C"/>
    <w:multiLevelType w:val="hybridMultilevel"/>
    <w:tmpl w:val="5ED6C2EE"/>
    <w:lvl w:ilvl="0" w:tplc="041D0001">
      <w:start w:val="1"/>
      <w:numFmt w:val="bullet"/>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5" w15:restartNumberingAfterBreak="0">
    <w:nsid w:val="72184093"/>
    <w:multiLevelType w:val="hybridMultilevel"/>
    <w:tmpl w:val="F42E2C9E"/>
    <w:lvl w:ilvl="0" w:tplc="041D0001">
      <w:start w:val="1"/>
      <w:numFmt w:val="bullet"/>
      <w:lvlText w:val=""/>
      <w:lvlJc w:val="left"/>
      <w:pPr>
        <w:ind w:left="1571" w:hanging="360"/>
      </w:pPr>
      <w:rPr>
        <w:rFonts w:ascii="Symbol" w:hAnsi="Symbol" w:hint="default"/>
      </w:rPr>
    </w:lvl>
    <w:lvl w:ilvl="1" w:tplc="041D0003">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num w:numId="1">
    <w:abstractNumId w:val="1"/>
  </w:num>
  <w:num w:numId="2">
    <w:abstractNumId w:val="3"/>
  </w:num>
  <w:num w:numId="3">
    <w:abstractNumId w:val="4"/>
  </w:num>
  <w:num w:numId="4">
    <w:abstractNumId w:val="5"/>
  </w:num>
  <w:num w:numId="5">
    <w:abstractNumId w:val="3"/>
  </w:num>
  <w:num w:numId="6">
    <w:abstractNumId w:val="3"/>
  </w:num>
  <w:num w:numId="7">
    <w:abstractNumId w:val="3"/>
  </w:num>
  <w:num w:numId="8">
    <w:abstractNumId w:val="3"/>
  </w:num>
  <w:num w:numId="9">
    <w:abstractNumId w:val="3"/>
  </w:num>
  <w:num w:numId="10">
    <w:abstractNumId w:val="3"/>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586"/>
    <w:rsid w:val="000231BB"/>
    <w:rsid w:val="000B58C4"/>
    <w:rsid w:val="00117E49"/>
    <w:rsid w:val="00175F5B"/>
    <w:rsid w:val="00177349"/>
    <w:rsid w:val="00185EB6"/>
    <w:rsid w:val="001B712D"/>
    <w:rsid w:val="001C556F"/>
    <w:rsid w:val="001D1329"/>
    <w:rsid w:val="001D4DB2"/>
    <w:rsid w:val="002A3C38"/>
    <w:rsid w:val="002E4AE3"/>
    <w:rsid w:val="003104E1"/>
    <w:rsid w:val="00334AB7"/>
    <w:rsid w:val="003E6DDE"/>
    <w:rsid w:val="004525D0"/>
    <w:rsid w:val="004A6AC1"/>
    <w:rsid w:val="004B2934"/>
    <w:rsid w:val="00511F9B"/>
    <w:rsid w:val="00536696"/>
    <w:rsid w:val="00583F55"/>
    <w:rsid w:val="00585045"/>
    <w:rsid w:val="005A6639"/>
    <w:rsid w:val="005E2638"/>
    <w:rsid w:val="0066474C"/>
    <w:rsid w:val="00730FF0"/>
    <w:rsid w:val="007471E0"/>
    <w:rsid w:val="007775CE"/>
    <w:rsid w:val="007D0AFD"/>
    <w:rsid w:val="007D414E"/>
    <w:rsid w:val="00815749"/>
    <w:rsid w:val="00820D8C"/>
    <w:rsid w:val="008959F1"/>
    <w:rsid w:val="008C056E"/>
    <w:rsid w:val="009272C9"/>
    <w:rsid w:val="00963FEF"/>
    <w:rsid w:val="0097448F"/>
    <w:rsid w:val="00987F7D"/>
    <w:rsid w:val="009E3D13"/>
    <w:rsid w:val="009F393B"/>
    <w:rsid w:val="00A36E28"/>
    <w:rsid w:val="00AB31CD"/>
    <w:rsid w:val="00AD0B73"/>
    <w:rsid w:val="00AF59FA"/>
    <w:rsid w:val="00B07D56"/>
    <w:rsid w:val="00B4214D"/>
    <w:rsid w:val="00B45BCC"/>
    <w:rsid w:val="00B505E3"/>
    <w:rsid w:val="00B965FC"/>
    <w:rsid w:val="00BE7F90"/>
    <w:rsid w:val="00C00818"/>
    <w:rsid w:val="00C35F8C"/>
    <w:rsid w:val="00C51667"/>
    <w:rsid w:val="00D4423B"/>
    <w:rsid w:val="00D97A5B"/>
    <w:rsid w:val="00DF3BD9"/>
    <w:rsid w:val="00E00BD5"/>
    <w:rsid w:val="00E01EA5"/>
    <w:rsid w:val="00EB454C"/>
    <w:rsid w:val="00F07586"/>
    <w:rsid w:val="00F268C7"/>
    <w:rsid w:val="00F81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02BFE2"/>
  <w15:chartTrackingRefBased/>
  <w15:docId w15:val="{5D2EBE66-4D33-4055-AFDE-F4D712706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3"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4" w:unhideWhenUsed="1" w:qFormat="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8"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F07586"/>
    <w:pPr>
      <w:spacing w:before="160" w:after="0" w:line="300" w:lineRule="atLeast"/>
    </w:pPr>
    <w:rPr>
      <w:rFonts w:ascii="Garamond" w:eastAsia="Times New Roman" w:hAnsi="Garamond" w:cs="Times New Roman"/>
      <w:sz w:val="24"/>
      <w:lang w:val="sv-SE"/>
    </w:rPr>
  </w:style>
  <w:style w:type="paragraph" w:styleId="Rubrik1">
    <w:name w:val="heading 1"/>
    <w:basedOn w:val="Normal"/>
    <w:link w:val="Rubrik1Char"/>
    <w:uiPriority w:val="9"/>
    <w:rsid w:val="00F07586"/>
    <w:pPr>
      <w:spacing w:before="480" w:line="276" w:lineRule="auto"/>
      <w:outlineLvl w:val="0"/>
    </w:pPr>
    <w:rPr>
      <w:rFonts w:ascii="Arial" w:eastAsiaTheme="majorEastAsia" w:hAnsi="Arial" w:cstheme="majorBidi"/>
      <w:b/>
      <w:bCs/>
      <w:color w:val="000000"/>
      <w:sz w:val="40"/>
      <w:szCs w:val="28"/>
      <w:lang w:val="en-US"/>
    </w:rPr>
  </w:style>
  <w:style w:type="paragraph" w:styleId="Rubrik2">
    <w:name w:val="heading 2"/>
    <w:basedOn w:val="Normal"/>
    <w:next w:val="Normal"/>
    <w:link w:val="Rubrik2Char"/>
    <w:uiPriority w:val="9"/>
    <w:unhideWhenUsed/>
    <w:qFormat/>
    <w:rsid w:val="001D4DB2"/>
    <w:pPr>
      <w:keepNext/>
      <w:keepLines/>
      <w:spacing w:before="320"/>
      <w:ind w:left="850" w:hanging="850"/>
      <w:jc w:val="both"/>
      <w:outlineLvl w:val="1"/>
    </w:pPr>
    <w:rPr>
      <w:rFonts w:ascii="Arial Narrow" w:eastAsiaTheme="majorEastAsia" w:hAnsi="Arial Narrow" w:cstheme="majorBidi"/>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next w:val="Normal"/>
    <w:link w:val="SidhuvudChar"/>
    <w:semiHidden/>
    <w:rsid w:val="00F07586"/>
    <w:pPr>
      <w:spacing w:before="0" w:line="240" w:lineRule="auto"/>
      <w:jc w:val="right"/>
    </w:pPr>
    <w:rPr>
      <w:rFonts w:cs="Arial"/>
      <w:sz w:val="20"/>
      <w:szCs w:val="13"/>
    </w:rPr>
  </w:style>
  <w:style w:type="character" w:customStyle="1" w:styleId="SidhuvudChar">
    <w:name w:val="Sidhuvud Char"/>
    <w:basedOn w:val="Standardstycketeckensnitt"/>
    <w:link w:val="Sidhuvud"/>
    <w:semiHidden/>
    <w:rsid w:val="00F07586"/>
    <w:rPr>
      <w:rFonts w:ascii="Garamond" w:eastAsia="Times New Roman" w:hAnsi="Garamond" w:cs="Arial"/>
      <w:sz w:val="20"/>
      <w:szCs w:val="13"/>
      <w:lang w:val="sv-SE"/>
    </w:rPr>
  </w:style>
  <w:style w:type="paragraph" w:styleId="Sidfot">
    <w:name w:val="footer"/>
    <w:basedOn w:val="Normal"/>
    <w:link w:val="SidfotChar"/>
    <w:uiPriority w:val="99"/>
    <w:rsid w:val="00F07586"/>
    <w:pPr>
      <w:spacing w:before="0"/>
    </w:pPr>
    <w:rPr>
      <w:sz w:val="12"/>
      <w:szCs w:val="10"/>
    </w:rPr>
  </w:style>
  <w:style w:type="character" w:customStyle="1" w:styleId="SidfotChar">
    <w:name w:val="Sidfot Char"/>
    <w:basedOn w:val="Standardstycketeckensnitt"/>
    <w:link w:val="Sidfot"/>
    <w:uiPriority w:val="99"/>
    <w:rsid w:val="00F07586"/>
    <w:rPr>
      <w:rFonts w:ascii="Garamond" w:eastAsia="Times New Roman" w:hAnsi="Garamond" w:cs="Times New Roman"/>
      <w:sz w:val="12"/>
      <w:szCs w:val="10"/>
      <w:lang w:val="sv-SE"/>
    </w:rPr>
  </w:style>
  <w:style w:type="character" w:styleId="Sidnummer">
    <w:name w:val="page number"/>
    <w:basedOn w:val="Standardstycketeckensnitt"/>
    <w:semiHidden/>
    <w:rsid w:val="00F07586"/>
    <w:rPr>
      <w:rFonts w:ascii="Garamond" w:hAnsi="Garamond"/>
      <w:dstrike w:val="0"/>
      <w:sz w:val="20"/>
      <w:szCs w:val="22"/>
      <w:vertAlign w:val="baseline"/>
    </w:rPr>
  </w:style>
  <w:style w:type="paragraph" w:styleId="Normaltindrag">
    <w:name w:val="Normal Indent"/>
    <w:basedOn w:val="Normal"/>
    <w:link w:val="NormaltindragChar"/>
    <w:uiPriority w:val="4"/>
    <w:qFormat/>
    <w:rsid w:val="00F07586"/>
    <w:pPr>
      <w:ind w:left="851"/>
    </w:pPr>
  </w:style>
  <w:style w:type="paragraph" w:customStyle="1" w:styleId="Nr-Rubrik1">
    <w:name w:val="Nr-Rubrik1"/>
    <w:basedOn w:val="Normal"/>
    <w:next w:val="Normaltindrag"/>
    <w:link w:val="Nr-Rubrik1Char"/>
    <w:uiPriority w:val="5"/>
    <w:qFormat/>
    <w:rsid w:val="00F07586"/>
    <w:pPr>
      <w:keepNext/>
      <w:numPr>
        <w:numId w:val="2"/>
      </w:numPr>
      <w:spacing w:before="320"/>
      <w:outlineLvl w:val="0"/>
    </w:pPr>
    <w:rPr>
      <w:rFonts w:ascii="Arial Narrow" w:eastAsiaTheme="minorHAnsi" w:hAnsi="Arial Narrow" w:cstheme="minorBidi"/>
      <w:color w:val="262626" w:themeColor="text1" w:themeTint="D9"/>
      <w:sz w:val="26"/>
      <w:szCs w:val="24"/>
    </w:rPr>
  </w:style>
  <w:style w:type="paragraph" w:customStyle="1" w:styleId="Nr-Rubrik2">
    <w:name w:val="Nr-Rubrik2"/>
    <w:basedOn w:val="Nr-Rubrik1"/>
    <w:next w:val="Normaltindrag"/>
    <w:uiPriority w:val="6"/>
    <w:qFormat/>
    <w:rsid w:val="00F07586"/>
    <w:pPr>
      <w:numPr>
        <w:ilvl w:val="1"/>
      </w:numPr>
      <w:tabs>
        <w:tab w:val="num" w:pos="360"/>
      </w:tabs>
      <w:spacing w:before="280"/>
      <w:outlineLvl w:val="1"/>
    </w:pPr>
    <w:rPr>
      <w:sz w:val="24"/>
    </w:rPr>
  </w:style>
  <w:style w:type="paragraph" w:customStyle="1" w:styleId="Nr-Rubrik3">
    <w:name w:val="Nr-Rubrik3"/>
    <w:basedOn w:val="Normal"/>
    <w:next w:val="Normaltindrag"/>
    <w:uiPriority w:val="7"/>
    <w:qFormat/>
    <w:rsid w:val="00F07586"/>
    <w:pPr>
      <w:keepNext/>
      <w:numPr>
        <w:ilvl w:val="2"/>
        <w:numId w:val="2"/>
      </w:numPr>
      <w:spacing w:before="240"/>
      <w:outlineLvl w:val="2"/>
    </w:pPr>
    <w:rPr>
      <w:rFonts w:ascii="Arial Narrow" w:eastAsiaTheme="minorHAnsi" w:hAnsi="Arial Narrow" w:cstheme="minorBidi"/>
      <w:color w:val="262626" w:themeColor="text1" w:themeTint="D9"/>
      <w:sz w:val="22"/>
      <w:szCs w:val="24"/>
    </w:rPr>
  </w:style>
  <w:style w:type="paragraph" w:customStyle="1" w:styleId="Dokumentrubrik">
    <w:name w:val="Dokumentrubrik"/>
    <w:basedOn w:val="Normal"/>
    <w:next w:val="Normal"/>
    <w:uiPriority w:val="1"/>
    <w:qFormat/>
    <w:rsid w:val="00F07586"/>
    <w:pPr>
      <w:keepNext/>
      <w:widowControl w:val="0"/>
      <w:spacing w:after="240"/>
    </w:pPr>
    <w:rPr>
      <w:rFonts w:ascii="Arial Narrow" w:hAnsi="Arial Narrow"/>
      <w:caps/>
      <w:color w:val="262626" w:themeColor="text1" w:themeTint="D9"/>
      <w:sz w:val="26"/>
    </w:rPr>
  </w:style>
  <w:style w:type="paragraph" w:styleId="Numreradlista">
    <w:name w:val="List Number"/>
    <w:basedOn w:val="Normal"/>
    <w:uiPriority w:val="8"/>
    <w:qFormat/>
    <w:rsid w:val="00F07586"/>
    <w:pPr>
      <w:numPr>
        <w:numId w:val="1"/>
      </w:numPr>
    </w:pPr>
    <w:rPr>
      <w:rFonts w:eastAsiaTheme="minorHAnsi" w:cstheme="minorBidi"/>
      <w:szCs w:val="24"/>
    </w:rPr>
  </w:style>
  <w:style w:type="paragraph" w:customStyle="1" w:styleId="Nr-Rubrik4">
    <w:name w:val="Nr-Rubrik 4"/>
    <w:basedOn w:val="Nr-Rubrik3"/>
    <w:semiHidden/>
    <w:rsid w:val="00F07586"/>
    <w:pPr>
      <w:numPr>
        <w:ilvl w:val="3"/>
      </w:numPr>
    </w:pPr>
  </w:style>
  <w:style w:type="paragraph" w:customStyle="1" w:styleId="Styckenr11">
    <w:name w:val="Styckenr 1.1"/>
    <w:basedOn w:val="Nr-Rubrik2"/>
    <w:uiPriority w:val="11"/>
    <w:qFormat/>
    <w:rsid w:val="00F07586"/>
    <w:pPr>
      <w:keepNext w:val="0"/>
      <w:tabs>
        <w:tab w:val="clear" w:pos="360"/>
      </w:tabs>
      <w:spacing w:before="160"/>
    </w:pPr>
    <w:rPr>
      <w:rFonts w:asciiTheme="minorHAnsi" w:hAnsiTheme="minorHAnsi"/>
    </w:rPr>
  </w:style>
  <w:style w:type="character" w:customStyle="1" w:styleId="Nr-Rubrik1Char">
    <w:name w:val="Nr-Rubrik1 Char"/>
    <w:basedOn w:val="Standardstycketeckensnitt"/>
    <w:link w:val="Nr-Rubrik1"/>
    <w:uiPriority w:val="5"/>
    <w:rsid w:val="00F07586"/>
    <w:rPr>
      <w:rFonts w:ascii="Arial Narrow" w:hAnsi="Arial Narrow"/>
      <w:color w:val="262626" w:themeColor="text1" w:themeTint="D9"/>
      <w:sz w:val="26"/>
      <w:szCs w:val="24"/>
      <w:lang w:val="sv-SE"/>
    </w:rPr>
  </w:style>
  <w:style w:type="character" w:customStyle="1" w:styleId="NormaltindragChar">
    <w:name w:val="Normalt indrag Char"/>
    <w:basedOn w:val="Standardstycketeckensnitt"/>
    <w:link w:val="Normaltindrag"/>
    <w:uiPriority w:val="4"/>
    <w:rsid w:val="00F07586"/>
    <w:rPr>
      <w:rFonts w:ascii="Garamond" w:eastAsia="Times New Roman" w:hAnsi="Garamond" w:cs="Times New Roman"/>
      <w:sz w:val="24"/>
      <w:lang w:val="sv-SE"/>
    </w:rPr>
  </w:style>
  <w:style w:type="paragraph" w:styleId="Ballongtext">
    <w:name w:val="Balloon Text"/>
    <w:basedOn w:val="Normal"/>
    <w:link w:val="BallongtextChar"/>
    <w:uiPriority w:val="99"/>
    <w:semiHidden/>
    <w:unhideWhenUsed/>
    <w:rsid w:val="00F07586"/>
    <w:pPr>
      <w:spacing w:before="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07586"/>
    <w:rPr>
      <w:rFonts w:ascii="Segoe UI" w:eastAsia="Times New Roman" w:hAnsi="Segoe UI" w:cs="Segoe UI"/>
      <w:sz w:val="18"/>
      <w:szCs w:val="18"/>
      <w:lang w:val="sv-SE"/>
    </w:rPr>
  </w:style>
  <w:style w:type="character" w:customStyle="1" w:styleId="Rubrik1Char">
    <w:name w:val="Rubrik 1 Char"/>
    <w:basedOn w:val="Standardstycketeckensnitt"/>
    <w:link w:val="Rubrik1"/>
    <w:uiPriority w:val="9"/>
    <w:rsid w:val="00F07586"/>
    <w:rPr>
      <w:rFonts w:ascii="Arial" w:eastAsiaTheme="majorEastAsia" w:hAnsi="Arial" w:cstheme="majorBidi"/>
      <w:b/>
      <w:bCs/>
      <w:color w:val="000000"/>
      <w:sz w:val="40"/>
      <w:szCs w:val="28"/>
    </w:rPr>
  </w:style>
  <w:style w:type="character" w:styleId="Hyperlnk">
    <w:name w:val="Hyperlink"/>
    <w:basedOn w:val="Standardstycketeckensnitt"/>
    <w:uiPriority w:val="99"/>
    <w:unhideWhenUsed/>
    <w:rsid w:val="005A6639"/>
    <w:rPr>
      <w:color w:val="0563C1" w:themeColor="hyperlink"/>
      <w:u w:val="single"/>
    </w:rPr>
  </w:style>
  <w:style w:type="character" w:styleId="Olstomnmnande">
    <w:name w:val="Unresolved Mention"/>
    <w:basedOn w:val="Standardstycketeckensnitt"/>
    <w:uiPriority w:val="99"/>
    <w:semiHidden/>
    <w:unhideWhenUsed/>
    <w:rsid w:val="005A6639"/>
    <w:rPr>
      <w:color w:val="605E5C"/>
      <w:shd w:val="clear" w:color="auto" w:fill="E1DFDD"/>
    </w:rPr>
  </w:style>
  <w:style w:type="paragraph" w:styleId="Numreradlista3">
    <w:name w:val="List Number 3"/>
    <w:basedOn w:val="Normal"/>
    <w:semiHidden/>
    <w:rsid w:val="007471E0"/>
    <w:pPr>
      <w:numPr>
        <w:numId w:val="11"/>
      </w:numPr>
    </w:pPr>
  </w:style>
  <w:style w:type="paragraph" w:styleId="Liststycke">
    <w:name w:val="List Paragraph"/>
    <w:basedOn w:val="Normal"/>
    <w:uiPriority w:val="34"/>
    <w:qFormat/>
    <w:rsid w:val="007D0AFD"/>
    <w:pPr>
      <w:ind w:left="720"/>
      <w:contextualSpacing/>
    </w:pPr>
  </w:style>
  <w:style w:type="character" w:customStyle="1" w:styleId="Rubrik2Char">
    <w:name w:val="Rubrik 2 Char"/>
    <w:basedOn w:val="Standardstycketeckensnitt"/>
    <w:link w:val="Rubrik2"/>
    <w:uiPriority w:val="9"/>
    <w:rsid w:val="001D4DB2"/>
    <w:rPr>
      <w:rFonts w:ascii="Arial Narrow" w:eastAsiaTheme="majorEastAsia" w:hAnsi="Arial Narrow" w:cstheme="majorBidi"/>
      <w:sz w:val="26"/>
      <w:szCs w:val="26"/>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gitimation@digg.s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DD0E4-DB61-48B5-995F-0509192C2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10</Pages>
  <Words>2356</Words>
  <Characters>12488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Anslutningsavtal för Leverantör Avseende Valfrihetssystem 2018 E-legitimering</vt:lpstr>
    </vt:vector>
  </TitlesOfParts>
  <Company/>
  <LinksUpToDate>false</LinksUpToDate>
  <CharactersWithSpaces>14815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Anslutningsavtal för Leverantör Avseende Valfrihetssystem 2018 E-legitimering</dc:title>
  <dc:subject/>
  <cp:keywords/>
  <dc:description/>
  <cp:lastModifiedBy>Anders Söderström</cp:lastModifiedBy>
  <cp:revision>71</cp:revision>
  <dcterms:created xsi:type="dcterms:W3CDTF">2021-05-24T04:40:00Z</dcterms:created>
  <dcterms:modified xsi:type="dcterms:W3CDTF">2021-06-04T08:50:00Z</dcterms:modified>
</cp:coreProperties>
</file>